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651" w:rsidRDefault="008E7389">
      <w:pPr>
        <w:pStyle w:val="CRCoverPage"/>
        <w:tabs>
          <w:tab w:val="right" w:pos="9639"/>
        </w:tabs>
        <w:spacing w:after="0"/>
        <w:rPr>
          <w:b/>
          <w:sz w:val="28"/>
          <w:szCs w:val="22"/>
          <w:lang w:val="en-US" w:eastAsia="zh-CN"/>
        </w:rPr>
      </w:pPr>
      <w:r>
        <w:rPr>
          <w:b/>
          <w:sz w:val="28"/>
          <w:szCs w:val="22"/>
          <w:lang w:val="en-US" w:eastAsia="zh-CN"/>
        </w:rPr>
        <w:t>3GPP TSG-RAN2 Meeting #117-e</w:t>
      </w:r>
      <w:r>
        <w:rPr>
          <w:b/>
          <w:sz w:val="28"/>
          <w:szCs w:val="22"/>
          <w:lang w:val="en-US" w:eastAsia="zh-CN"/>
        </w:rPr>
        <w:tab/>
      </w:r>
      <w:r w:rsidR="00FB3D22" w:rsidRPr="00FB3D22">
        <w:rPr>
          <w:b/>
          <w:sz w:val="28"/>
          <w:szCs w:val="22"/>
          <w:lang w:val="en-US" w:eastAsia="zh-CN"/>
        </w:rPr>
        <w:t>R2-2203340</w:t>
      </w:r>
    </w:p>
    <w:p w:rsidR="00A66651" w:rsidRDefault="008E7389">
      <w:pPr>
        <w:pStyle w:val="CRCoverPage"/>
        <w:outlineLvl w:val="0"/>
        <w:rPr>
          <w:b/>
          <w:sz w:val="28"/>
          <w:szCs w:val="22"/>
          <w:lang w:val="en-US" w:eastAsia="zh-CN"/>
        </w:rPr>
      </w:pPr>
      <w:r>
        <w:rPr>
          <w:b/>
          <w:sz w:val="28"/>
          <w:szCs w:val="22"/>
          <w:lang w:val="en-US" w:eastAsia="zh-CN"/>
        </w:rPr>
        <w:t xml:space="preserve">Online, </w:t>
      </w:r>
      <w:r>
        <w:rPr>
          <w:rFonts w:hint="eastAsia"/>
          <w:b/>
          <w:sz w:val="28"/>
          <w:szCs w:val="22"/>
          <w:lang w:val="en-US" w:eastAsia="zh-CN"/>
        </w:rPr>
        <w:t>February</w:t>
      </w:r>
      <w:r>
        <w:rPr>
          <w:b/>
          <w:sz w:val="28"/>
          <w:szCs w:val="22"/>
          <w:lang w:val="en-US" w:eastAsia="zh-CN"/>
        </w:rPr>
        <w:t xml:space="preserve"> 21 – </w:t>
      </w:r>
      <w:r>
        <w:rPr>
          <w:rFonts w:hint="eastAsia"/>
          <w:b/>
          <w:sz w:val="28"/>
          <w:szCs w:val="22"/>
          <w:lang w:val="en-US" w:eastAsia="zh-CN"/>
        </w:rPr>
        <w:t>March</w:t>
      </w:r>
      <w:r>
        <w:rPr>
          <w:b/>
          <w:sz w:val="28"/>
          <w:szCs w:val="22"/>
          <w:lang w:val="en-US" w:eastAsia="zh-CN"/>
        </w:rPr>
        <w:t xml:space="preserve"> 3, 2022</w:t>
      </w:r>
    </w:p>
    <w:p w:rsidR="00A66651" w:rsidRDefault="00A66651">
      <w:pPr>
        <w:widowControl w:val="0"/>
        <w:spacing w:after="0"/>
        <w:jc w:val="left"/>
        <w:rPr>
          <w:rFonts w:ascii="Arial" w:eastAsia="Times New Roman" w:hAnsi="Arial"/>
          <w:b/>
          <w:bCs/>
          <w:sz w:val="24"/>
        </w:rPr>
      </w:pPr>
    </w:p>
    <w:p w:rsidR="00A66651" w:rsidRDefault="008E7389">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8.18.2</w:t>
      </w:r>
    </w:p>
    <w:p w:rsidR="00A66651" w:rsidRDefault="008E7389">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rsidR="00A66651" w:rsidRDefault="008E7389">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4E60A3">
        <w:rPr>
          <w:rFonts w:ascii="Arial" w:eastAsia="Times New Roman" w:hAnsi="Arial" w:cs="Arial"/>
          <w:b/>
          <w:bCs/>
          <w:sz w:val="24"/>
          <w:lang w:val="en-GB" w:eastAsia="en-US"/>
        </w:rPr>
        <w:t xml:space="preserve">Further details of RACH procedure with RACH </w:t>
      </w:r>
      <w:r>
        <w:rPr>
          <w:rFonts w:ascii="Arial" w:eastAsia="Times New Roman" w:hAnsi="Arial" w:cs="Arial"/>
          <w:b/>
          <w:bCs/>
          <w:sz w:val="24"/>
          <w:lang w:val="en-GB" w:eastAsia="en-US"/>
        </w:rPr>
        <w:t>partitioning</w:t>
      </w:r>
    </w:p>
    <w:p w:rsidR="00A66651" w:rsidRDefault="008E7389">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rsidR="00A66651" w:rsidRDefault="008E7389">
      <w:pPr>
        <w:pStyle w:val="Heading1"/>
        <w:numPr>
          <w:ilvl w:val="0"/>
          <w:numId w:val="5"/>
        </w:numPr>
      </w:pPr>
      <w:r>
        <w:t>Introduction</w:t>
      </w:r>
    </w:p>
    <w:p w:rsidR="00A66651" w:rsidRDefault="008E7389">
      <w:pPr>
        <w:rPr>
          <w:szCs w:val="22"/>
        </w:rPr>
      </w:pPr>
      <w:r>
        <w:rPr>
          <w:rFonts w:eastAsiaTheme="minorEastAsia"/>
          <w:lang w:val="en-GB"/>
        </w:rPr>
        <w:t xml:space="preserve">In Rel-17, </w:t>
      </w:r>
      <w:r>
        <w:rPr>
          <w:szCs w:val="22"/>
        </w:rPr>
        <w:t xml:space="preserve">several features (i.e. SDT, </w:t>
      </w:r>
      <w:proofErr w:type="spellStart"/>
      <w:r>
        <w:rPr>
          <w:szCs w:val="22"/>
        </w:rPr>
        <w:t>CovEnh</w:t>
      </w:r>
      <w:proofErr w:type="spellEnd"/>
      <w:r>
        <w:rPr>
          <w:szCs w:val="22"/>
        </w:rPr>
        <w:t xml:space="preserve">, </w:t>
      </w:r>
      <w:proofErr w:type="spellStart"/>
      <w:r>
        <w:rPr>
          <w:szCs w:val="22"/>
        </w:rPr>
        <w:t>RedCap</w:t>
      </w:r>
      <w:proofErr w:type="spellEnd"/>
      <w:r>
        <w:rPr>
          <w:szCs w:val="22"/>
        </w:rPr>
        <w:t xml:space="preserve"> and RAN slicing) saw the need of RACH partitioning to enable early identification of the feature. Each of the concerned WIs has made some progress. </w:t>
      </w:r>
    </w:p>
    <w:p w:rsidR="00A66651" w:rsidRDefault="008E7389">
      <w:pPr>
        <w:rPr>
          <w:szCs w:val="22"/>
        </w:rPr>
      </w:pPr>
      <w:r>
        <w:rPr>
          <w:szCs w:val="22"/>
        </w:rPr>
        <w:t xml:space="preserve">In this contribution we discuss the remaining issues </w:t>
      </w:r>
      <w:r>
        <w:rPr>
          <w:szCs w:val="22"/>
        </w:rPr>
        <w:t xml:space="preserve">of RACH procedure in MAC considering the </w:t>
      </w:r>
      <w:r>
        <w:rPr>
          <w:szCs w:val="22"/>
        </w:rPr>
        <w:t xml:space="preserve">common </w:t>
      </w:r>
      <w:r>
        <w:rPr>
          <w:szCs w:val="22"/>
        </w:rPr>
        <w:t xml:space="preserve">framework for all involved features. </w:t>
      </w:r>
    </w:p>
    <w:p w:rsidR="00A66651" w:rsidRDefault="008E7389">
      <w:pPr>
        <w:pStyle w:val="Heading1"/>
        <w:numPr>
          <w:ilvl w:val="0"/>
          <w:numId w:val="5"/>
        </w:numPr>
      </w:pPr>
      <w:r>
        <w:t>Discussion</w:t>
      </w:r>
    </w:p>
    <w:p w:rsidR="00A66651" w:rsidRDefault="008E7389">
      <w:pPr>
        <w:keepNext/>
        <w:keepLines/>
        <w:overflowPunct/>
        <w:autoSpaceDE/>
        <w:autoSpaceDN/>
        <w:adjustRightInd/>
        <w:spacing w:before="180" w:line="240" w:lineRule="auto"/>
        <w:ind w:left="1134" w:hanging="1134"/>
        <w:jc w:val="left"/>
        <w:textAlignment w:val="auto"/>
        <w:outlineLvl w:val="1"/>
        <w:rPr>
          <w:rFonts w:eastAsiaTheme="minorEastAsia"/>
          <w:b/>
          <w:lang w:val="en-GB"/>
        </w:rPr>
      </w:pPr>
      <w:r>
        <w:rPr>
          <w:rFonts w:ascii="Arial" w:hAnsi="Arial" w:hint="eastAsia"/>
          <w:sz w:val="28"/>
          <w:lang w:val="en-GB"/>
        </w:rPr>
        <w:t>2</w:t>
      </w:r>
      <w:r>
        <w:rPr>
          <w:rFonts w:ascii="Arial" w:hAnsi="Arial"/>
          <w:sz w:val="28"/>
          <w:lang w:val="en-GB"/>
        </w:rPr>
        <w:t>.1</w:t>
      </w:r>
      <w:r>
        <w:rPr>
          <w:rFonts w:ascii="Arial" w:hAnsi="Arial"/>
          <w:sz w:val="28"/>
        </w:rPr>
        <w:t xml:space="preserve"> </w:t>
      </w:r>
      <w:proofErr w:type="spellStart"/>
      <w:r>
        <w:rPr>
          <w:rFonts w:ascii="Arial" w:hAnsi="Arial"/>
          <w:sz w:val="28"/>
          <w:lang w:val="en-GB"/>
        </w:rPr>
        <w:t>Fallback</w:t>
      </w:r>
      <w:proofErr w:type="spellEnd"/>
      <w:r>
        <w:rPr>
          <w:rFonts w:ascii="Arial" w:hAnsi="Arial"/>
          <w:sz w:val="28"/>
          <w:lang w:val="en-GB"/>
        </w:rPr>
        <w:t xml:space="preserve"> rules</w:t>
      </w:r>
    </w:p>
    <w:p w:rsidR="00A66651" w:rsidRDefault="008E7389">
      <w:pPr>
        <w:rPr>
          <w:rFonts w:eastAsiaTheme="minorEastAsia"/>
        </w:rPr>
      </w:pPr>
      <w:r>
        <w:rPr>
          <w:rFonts w:eastAsiaTheme="minorEastAsia"/>
        </w:rPr>
        <w:t xml:space="preserve">At RAN2 #115-e meeting, it is agreed that all RACH retransmissions shall be performed over the same RACH resources and the same carrier as the one selected for initial RACH resource until RACH failure happens. </w:t>
      </w:r>
    </w:p>
    <w:tbl>
      <w:tblPr>
        <w:tblStyle w:val="TableGrid"/>
        <w:tblW w:w="9628" w:type="dxa"/>
        <w:tblLayout w:type="fixed"/>
        <w:tblLook w:val="04A0" w:firstRow="1" w:lastRow="0" w:firstColumn="1" w:lastColumn="0" w:noHBand="0" w:noVBand="1"/>
      </w:tblPr>
      <w:tblGrid>
        <w:gridCol w:w="9628"/>
      </w:tblGrid>
      <w:tr w:rsidR="00A66651">
        <w:tc>
          <w:tcPr>
            <w:tcW w:w="9628" w:type="dxa"/>
          </w:tcPr>
          <w:p w:rsidR="00A66651" w:rsidRDefault="008E7389">
            <w:pPr>
              <w:overflowPunct/>
              <w:autoSpaceDE/>
              <w:autoSpaceDN/>
              <w:adjustRightInd/>
              <w:spacing w:after="0" w:line="240" w:lineRule="auto"/>
              <w:jc w:val="left"/>
              <w:textAlignment w:val="auto"/>
              <w:rPr>
                <w:rFonts w:ascii="Arial" w:eastAsia="Times New Roman" w:hAnsi="Arial" w:cs="Arial"/>
                <w:color w:val="000000"/>
                <w:sz w:val="20"/>
                <w:lang w:val="en-GB"/>
              </w:rPr>
            </w:pPr>
            <w:r>
              <w:rPr>
                <w:rFonts w:ascii="Arial" w:eastAsia="Times New Roman" w:hAnsi="Arial" w:cs="Arial"/>
                <w:color w:val="000000"/>
                <w:sz w:val="20"/>
                <w:lang w:val="en-GB"/>
              </w:rPr>
              <w:t xml:space="preserve">6.    As a baseline, the RA procedure design for Rel-17 should adhere to the following general principles: </w:t>
            </w:r>
          </w:p>
          <w:p w:rsidR="00A66651" w:rsidRDefault="008E7389">
            <w:pPr>
              <w:overflowPunct/>
              <w:autoSpaceDE/>
              <w:autoSpaceDN/>
              <w:adjustRightInd/>
              <w:spacing w:after="0" w:line="240" w:lineRule="auto"/>
              <w:jc w:val="left"/>
              <w:textAlignment w:val="auto"/>
              <w:rPr>
                <w:rFonts w:ascii="Arial" w:eastAsia="Times New Roman" w:hAnsi="Arial" w:cs="Arial"/>
                <w:color w:val="000000"/>
                <w:sz w:val="20"/>
                <w:lang w:val="en-GB"/>
              </w:rPr>
            </w:pPr>
            <w:r>
              <w:rPr>
                <w:rFonts w:ascii="Arial" w:eastAsia="Times New Roman" w:hAnsi="Arial" w:cs="Arial"/>
                <w:color w:val="000000"/>
                <w:sz w:val="20"/>
                <w:lang w:val="en-GB"/>
              </w:rPr>
              <w:t xml:space="preserve">c: As a general rule, all RACH retransmissions (if any are needed, until RACH failure happens) shall be performed over the same RACH resources (and same carrier – NUL/SUL) as the one selected for initial RACH resource.  However, we can discuss </w:t>
            </w:r>
            <w:proofErr w:type="spellStart"/>
            <w:r>
              <w:rPr>
                <w:rFonts w:ascii="Arial" w:eastAsia="Times New Roman" w:hAnsi="Arial" w:cs="Arial"/>
                <w:color w:val="000000"/>
                <w:sz w:val="20"/>
                <w:lang w:val="en-GB"/>
              </w:rPr>
              <w:t>fallback</w:t>
            </w:r>
            <w:proofErr w:type="spellEnd"/>
            <w:r>
              <w:rPr>
                <w:rFonts w:ascii="Arial" w:eastAsia="Times New Roman" w:hAnsi="Arial" w:cs="Arial"/>
                <w:color w:val="000000"/>
                <w:sz w:val="20"/>
                <w:lang w:val="en-GB"/>
              </w:rPr>
              <w:t xml:space="preserve"> on a case by case basis if there is a strong motivation and discuss them together in this AI.</w:t>
            </w:r>
          </w:p>
        </w:tc>
      </w:tr>
    </w:tbl>
    <w:p w:rsidR="00A66651" w:rsidRDefault="008E7389">
      <w:pPr>
        <w:spacing w:before="240"/>
        <w:rPr>
          <w:rFonts w:eastAsiaTheme="minorEastAsia"/>
        </w:rPr>
      </w:pPr>
      <w:r>
        <w:rPr>
          <w:rFonts w:eastAsiaTheme="minorEastAsia"/>
        </w:rPr>
        <w:t>However, it should be noted that there were some agreements in WI-specific discussions which go in another direction. In particular, RAN2 agreed the following for slicing and SDT:</w:t>
      </w:r>
    </w:p>
    <w:tbl>
      <w:tblPr>
        <w:tblStyle w:val="TableGrid"/>
        <w:tblW w:w="9628" w:type="dxa"/>
        <w:tblLayout w:type="fixed"/>
        <w:tblLook w:val="04A0" w:firstRow="1" w:lastRow="0" w:firstColumn="1" w:lastColumn="0" w:noHBand="0" w:noVBand="1"/>
      </w:tblPr>
      <w:tblGrid>
        <w:gridCol w:w="9628"/>
      </w:tblGrid>
      <w:tr w:rsidR="00A66651">
        <w:tc>
          <w:tcPr>
            <w:tcW w:w="9628" w:type="dxa"/>
          </w:tcPr>
          <w:p w:rsidR="00A66651" w:rsidRDefault="008E7389">
            <w:pPr>
              <w:pStyle w:val="ListParagraph"/>
              <w:numPr>
                <w:ilvl w:val="0"/>
                <w:numId w:val="6"/>
              </w:numPr>
              <w:ind w:leftChars="0"/>
              <w:rPr>
                <w:rFonts w:eastAsiaTheme="minorEastAsia"/>
                <w:i/>
                <w:iCs/>
              </w:rPr>
            </w:pPr>
            <w:r>
              <w:rPr>
                <w:rFonts w:eastAsiaTheme="minorEastAsia"/>
                <w:i/>
                <w:iCs/>
              </w:rPr>
              <w:t xml:space="preserve">The following </w:t>
            </w:r>
            <w:proofErr w:type="spellStart"/>
            <w:r>
              <w:rPr>
                <w:rFonts w:eastAsiaTheme="minorEastAsia"/>
                <w:i/>
                <w:iCs/>
              </w:rPr>
              <w:t>fallback</w:t>
            </w:r>
            <w:proofErr w:type="spellEnd"/>
            <w:r>
              <w:rPr>
                <w:rFonts w:eastAsiaTheme="minorEastAsia"/>
                <w:i/>
                <w:iCs/>
              </w:rPr>
              <w:t xml:space="preserve"> case is supported:</w:t>
            </w:r>
          </w:p>
          <w:p w:rsidR="00A66651" w:rsidRDefault="008E7389">
            <w:pPr>
              <w:pStyle w:val="ListParagraph"/>
              <w:numPr>
                <w:ilvl w:val="1"/>
                <w:numId w:val="6"/>
              </w:numPr>
              <w:ind w:leftChars="0"/>
              <w:rPr>
                <w:rFonts w:eastAsiaTheme="minorEastAsia"/>
                <w:i/>
                <w:iCs/>
              </w:rPr>
            </w:pPr>
            <w:proofErr w:type="spellStart"/>
            <w:r>
              <w:rPr>
                <w:rFonts w:eastAsiaTheme="minorEastAsia"/>
                <w:i/>
                <w:iCs/>
              </w:rPr>
              <w:t>Fallback</w:t>
            </w:r>
            <w:proofErr w:type="spellEnd"/>
            <w:r>
              <w:rPr>
                <w:rFonts w:eastAsiaTheme="minorEastAsia"/>
                <w:i/>
                <w:iCs/>
              </w:rPr>
              <w:t xml:space="preserve"> case 2: </w:t>
            </w:r>
            <w:proofErr w:type="spellStart"/>
            <w:r>
              <w:rPr>
                <w:rFonts w:eastAsiaTheme="minorEastAsia"/>
                <w:i/>
                <w:iCs/>
              </w:rPr>
              <w:t>Fallback</w:t>
            </w:r>
            <w:proofErr w:type="spellEnd"/>
            <w:r>
              <w:rPr>
                <w:rFonts w:eastAsiaTheme="minorEastAsia"/>
                <w:i/>
                <w:iCs/>
              </w:rPr>
              <w:t xml:space="preserve"> from 2-step slice specific RACH to 4-step common RACH, if 4-step slice specific RACH is not configured.</w:t>
            </w:r>
          </w:p>
          <w:p w:rsidR="00A66651" w:rsidRDefault="008E7389">
            <w:pPr>
              <w:pStyle w:val="ListParagraph"/>
              <w:numPr>
                <w:ilvl w:val="0"/>
                <w:numId w:val="6"/>
              </w:numPr>
              <w:ind w:leftChars="0"/>
              <w:rPr>
                <w:rFonts w:eastAsiaTheme="minorEastAsia"/>
                <w:i/>
                <w:iCs/>
              </w:rPr>
            </w:pPr>
            <w:r>
              <w:rPr>
                <w:rFonts w:eastAsiaTheme="minorEastAsia"/>
                <w:i/>
                <w:iCs/>
              </w:rPr>
              <w:t xml:space="preserve">The following </w:t>
            </w:r>
            <w:proofErr w:type="spellStart"/>
            <w:r>
              <w:rPr>
                <w:rFonts w:eastAsiaTheme="minorEastAsia"/>
                <w:i/>
                <w:iCs/>
              </w:rPr>
              <w:t>fallback</w:t>
            </w:r>
            <w:proofErr w:type="spellEnd"/>
            <w:r>
              <w:rPr>
                <w:rFonts w:eastAsiaTheme="minorEastAsia"/>
                <w:i/>
                <w:iCs/>
              </w:rPr>
              <w:t xml:space="preserve"> cases are not supported in this release:</w:t>
            </w:r>
          </w:p>
          <w:p w:rsidR="00A66651" w:rsidRDefault="008E7389">
            <w:pPr>
              <w:pStyle w:val="ListParagraph"/>
              <w:numPr>
                <w:ilvl w:val="1"/>
                <w:numId w:val="6"/>
              </w:numPr>
              <w:ind w:leftChars="0"/>
              <w:rPr>
                <w:rFonts w:eastAsiaTheme="minorEastAsia"/>
                <w:i/>
                <w:iCs/>
              </w:rPr>
            </w:pPr>
            <w:proofErr w:type="spellStart"/>
            <w:r>
              <w:rPr>
                <w:rFonts w:eastAsiaTheme="minorEastAsia"/>
                <w:i/>
                <w:iCs/>
              </w:rPr>
              <w:t>Fallback</w:t>
            </w:r>
            <w:proofErr w:type="spellEnd"/>
            <w:r>
              <w:rPr>
                <w:rFonts w:eastAsiaTheme="minorEastAsia"/>
                <w:i/>
                <w:iCs/>
              </w:rPr>
              <w:t xml:space="preserve"> case 1: </w:t>
            </w:r>
            <w:proofErr w:type="spellStart"/>
            <w:r>
              <w:rPr>
                <w:rFonts w:eastAsiaTheme="minorEastAsia"/>
                <w:i/>
                <w:iCs/>
              </w:rPr>
              <w:t>Fallback</w:t>
            </w:r>
            <w:proofErr w:type="spellEnd"/>
            <w:r>
              <w:rPr>
                <w:rFonts w:eastAsiaTheme="minorEastAsia"/>
                <w:i/>
                <w:iCs/>
              </w:rPr>
              <w:t xml:space="preserve"> from 4-step slice specific RACH to 4-step common RACH</w:t>
            </w:r>
          </w:p>
          <w:p w:rsidR="00A66651" w:rsidRDefault="008E7389">
            <w:pPr>
              <w:pStyle w:val="ListParagraph"/>
              <w:numPr>
                <w:ilvl w:val="1"/>
                <w:numId w:val="6"/>
              </w:numPr>
              <w:ind w:leftChars="0"/>
              <w:rPr>
                <w:rFonts w:eastAsiaTheme="minorEastAsia"/>
                <w:i/>
                <w:iCs/>
              </w:rPr>
            </w:pPr>
            <w:proofErr w:type="spellStart"/>
            <w:r>
              <w:rPr>
                <w:rFonts w:eastAsiaTheme="minorEastAsia"/>
                <w:i/>
                <w:iCs/>
              </w:rPr>
              <w:t>Fallback</w:t>
            </w:r>
            <w:proofErr w:type="spellEnd"/>
            <w:r>
              <w:rPr>
                <w:rFonts w:eastAsiaTheme="minorEastAsia"/>
                <w:i/>
                <w:iCs/>
              </w:rPr>
              <w:t xml:space="preserve"> case 3: </w:t>
            </w:r>
            <w:proofErr w:type="spellStart"/>
            <w:r>
              <w:rPr>
                <w:rFonts w:eastAsiaTheme="minorEastAsia"/>
                <w:i/>
                <w:iCs/>
              </w:rPr>
              <w:t>Fallback</w:t>
            </w:r>
            <w:proofErr w:type="spellEnd"/>
            <w:r>
              <w:rPr>
                <w:rFonts w:eastAsiaTheme="minorEastAsia"/>
                <w:i/>
                <w:iCs/>
              </w:rPr>
              <w:t xml:space="preserve"> from 2-step slice specific RACH to 2-step common RACH, if neither 4-step slice specific RACH nor 4-step common RACH is configured.</w:t>
            </w:r>
          </w:p>
          <w:p w:rsidR="00A66651" w:rsidRDefault="008E7389">
            <w:pPr>
              <w:pStyle w:val="ListParagraph"/>
              <w:numPr>
                <w:ilvl w:val="0"/>
                <w:numId w:val="6"/>
              </w:numPr>
              <w:ind w:leftChars="0"/>
              <w:rPr>
                <w:rFonts w:eastAsiaTheme="minorEastAsia"/>
                <w:lang w:val="en-US"/>
              </w:rPr>
            </w:pPr>
            <w:r>
              <w:rPr>
                <w:rFonts w:eastAsiaTheme="minorEastAsia"/>
                <w:i/>
                <w:iCs/>
              </w:rPr>
              <w:t xml:space="preserve">As legacy, UE can be configured to switch from 2-step RA-SDT to 4-step RA-SDT after N times of </w:t>
            </w:r>
            <w:proofErr w:type="spellStart"/>
            <w:r>
              <w:rPr>
                <w:rFonts w:eastAsiaTheme="minorEastAsia"/>
                <w:i/>
                <w:iCs/>
              </w:rPr>
              <w:t>MsgA</w:t>
            </w:r>
            <w:proofErr w:type="spellEnd"/>
            <w:r>
              <w:rPr>
                <w:rFonts w:eastAsiaTheme="minorEastAsia"/>
                <w:i/>
                <w:iCs/>
              </w:rPr>
              <w:t xml:space="preserve"> transmission</w:t>
            </w:r>
          </w:p>
        </w:tc>
      </w:tr>
    </w:tbl>
    <w:p w:rsidR="00A66651" w:rsidRDefault="008E7389">
      <w:pPr>
        <w:spacing w:before="240"/>
        <w:rPr>
          <w:rFonts w:eastAsiaTheme="minorEastAsia"/>
        </w:rPr>
      </w:pPr>
      <w:r>
        <w:rPr>
          <w:rFonts w:eastAsiaTheme="minorEastAsia"/>
        </w:rPr>
        <w:lastRenderedPageBreak/>
        <w:t>When it comes to the third agreement copied above, this is how legacy RACH procedure works as well and we think this agreement can be extended to all feature combinations in general:</w:t>
      </w:r>
    </w:p>
    <w:p w:rsidR="00A66651" w:rsidRDefault="008E7389">
      <w:pPr>
        <w:rPr>
          <w:rFonts w:eastAsiaTheme="minorEastAsia"/>
        </w:rPr>
      </w:pPr>
      <w:r>
        <w:rPr>
          <w:rFonts w:eastAsiaTheme="minorEastAsia"/>
          <w:b/>
        </w:rPr>
        <w:t>Proposal 1: UE can be configured to switch from 2-step feature (combination) specific RA to 4-step feature (combination) specific RA of the same feature (combination).</w:t>
      </w:r>
    </w:p>
    <w:p w:rsidR="00A66651" w:rsidRDefault="008E7389">
      <w:pPr>
        <w:pStyle w:val="Doc-text2"/>
        <w:spacing w:after="18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 xml:space="preserve">However, the first agreement related to slicing is not that straightforward to extend to other features. For example, falling back from 2-step RA-SDT to 4-step legacy RACH would require TB rebuilding and hence is non-preferred. For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if a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UE falls back to legacy RACH resources when Msg1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indication is configured in the network, then RACH procedure will likely fail as the network will not be able to deliver RAR in a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specific way (e.g. with narrower bandwidth). Similarly, falling back from </w:t>
      </w:r>
      <w:proofErr w:type="spellStart"/>
      <w:r>
        <w:rPr>
          <w:rFonts w:ascii="Times New Roman" w:eastAsiaTheme="minorEastAsia" w:hAnsi="Times New Roman"/>
          <w:szCs w:val="20"/>
          <w:lang w:eastAsia="zh-CN"/>
        </w:rPr>
        <w:t>CovEnh</w:t>
      </w:r>
      <w:proofErr w:type="spellEnd"/>
      <w:r>
        <w:rPr>
          <w:rFonts w:ascii="Times New Roman" w:eastAsiaTheme="minorEastAsia" w:hAnsi="Times New Roman"/>
          <w:szCs w:val="20"/>
          <w:lang w:eastAsia="zh-CN"/>
        </w:rPr>
        <w:t xml:space="preserve"> specific RACH to legacy RACH would not solve the coverage problem nor increase the chances of successful RACH for the UE and hence the following agreement is reached in </w:t>
      </w:r>
      <w:proofErr w:type="spellStart"/>
      <w:r>
        <w:rPr>
          <w:rFonts w:ascii="Times New Roman" w:eastAsiaTheme="minorEastAsia" w:hAnsi="Times New Roman"/>
          <w:szCs w:val="20"/>
          <w:lang w:eastAsia="zh-CN"/>
        </w:rPr>
        <w:t>CovEnh</w:t>
      </w:r>
      <w:proofErr w:type="spellEnd"/>
      <w:r>
        <w:rPr>
          <w:rFonts w:ascii="Times New Roman" w:eastAsiaTheme="minorEastAsia" w:hAnsi="Times New Roman"/>
          <w:szCs w:val="20"/>
          <w:lang w:eastAsia="zh-CN"/>
        </w:rPr>
        <w:t xml:space="preserve"> WI:</w:t>
      </w:r>
    </w:p>
    <w:p w:rsidR="00A66651" w:rsidRDefault="008E7389">
      <w:pPr>
        <w:pBdr>
          <w:top w:val="single" w:sz="4" w:space="1" w:color="auto"/>
          <w:left w:val="single" w:sz="4" w:space="4" w:color="auto"/>
          <w:bottom w:val="single" w:sz="4" w:space="1" w:color="auto"/>
          <w:right w:val="single" w:sz="4" w:space="1" w:color="auto"/>
        </w:pBdr>
        <w:tabs>
          <w:tab w:val="left" w:pos="1622"/>
        </w:tabs>
        <w:overflowPunct/>
        <w:autoSpaceDE/>
        <w:autoSpaceDN/>
        <w:adjustRightInd/>
        <w:spacing w:after="0" w:line="240" w:lineRule="auto"/>
        <w:jc w:val="left"/>
        <w:textAlignment w:val="auto"/>
        <w:rPr>
          <w:rFonts w:eastAsiaTheme="minorEastAsia"/>
        </w:rPr>
      </w:pPr>
      <w:r>
        <w:rPr>
          <w:rFonts w:eastAsiaTheme="minorEastAsia"/>
        </w:rPr>
        <w:t xml:space="preserve">From CE perspective, if CE RA is selected, then the decision doesn’t change during the entire RACH procedure (i.e. until RACH failure). </w:t>
      </w:r>
    </w:p>
    <w:p w:rsidR="00A66651" w:rsidRDefault="008E7389">
      <w:pPr>
        <w:spacing w:before="180"/>
        <w:rPr>
          <w:rFonts w:eastAsiaTheme="minorEastAsia"/>
        </w:rPr>
      </w:pPr>
      <w:r>
        <w:rPr>
          <w:rFonts w:eastAsiaTheme="minorEastAsia" w:hint="eastAsia"/>
          <w:lang w:val="en-GB"/>
        </w:rPr>
        <w:t>S</w:t>
      </w:r>
      <w:r>
        <w:rPr>
          <w:rFonts w:eastAsiaTheme="minorEastAsia"/>
          <w:lang w:val="en-GB"/>
        </w:rPr>
        <w:t xml:space="preserve">ince it has been agreed that for slicing, unified partitioning framework should take priority, and </w:t>
      </w:r>
      <w:r>
        <w:rPr>
          <w:rFonts w:eastAsiaTheme="minorEastAsia"/>
        </w:rPr>
        <w:t xml:space="preserve">there is no clear motivation for such fallback case for any of other features, we propose to agree the following: </w:t>
      </w:r>
    </w:p>
    <w:p w:rsidR="00A66651" w:rsidRDefault="008E7389">
      <w:pPr>
        <w:rPr>
          <w:rFonts w:eastAsiaTheme="minorEastAsia"/>
          <w:b/>
        </w:rPr>
      </w:pPr>
      <w:r>
        <w:rPr>
          <w:rFonts w:eastAsiaTheme="minorEastAsia"/>
          <w:b/>
        </w:rPr>
        <w:t>Proposal 2: Fallback from 2-step feature (combination) specific RACH to 4-step common RACH is not supported.</w:t>
      </w:r>
    </w:p>
    <w:p w:rsidR="00A66651" w:rsidRDefault="008E7389">
      <w:pPr>
        <w:keepNext/>
        <w:keepLines/>
        <w:overflowPunct/>
        <w:autoSpaceDE/>
        <w:autoSpaceDN/>
        <w:adjustRightInd/>
        <w:spacing w:before="180" w:line="240" w:lineRule="auto"/>
        <w:ind w:left="1134" w:hanging="1134"/>
        <w:jc w:val="left"/>
        <w:textAlignment w:val="auto"/>
        <w:outlineLvl w:val="1"/>
        <w:rPr>
          <w:rFonts w:eastAsiaTheme="minorEastAsia"/>
        </w:rPr>
      </w:pPr>
      <w:r>
        <w:rPr>
          <w:rFonts w:ascii="Arial" w:hAnsi="Arial" w:hint="eastAsia"/>
          <w:sz w:val="28"/>
          <w:lang w:val="en-GB"/>
        </w:rPr>
        <w:t>2</w:t>
      </w:r>
      <w:r>
        <w:rPr>
          <w:rFonts w:ascii="Arial" w:hAnsi="Arial"/>
          <w:sz w:val="28"/>
          <w:lang w:val="en-GB"/>
        </w:rPr>
        <w:t>.</w:t>
      </w:r>
      <w:r>
        <w:rPr>
          <w:rFonts w:ascii="Arial" w:hAnsi="Arial"/>
          <w:sz w:val="28"/>
        </w:rPr>
        <w:t xml:space="preserve">2 </w:t>
      </w:r>
      <w:r>
        <w:rPr>
          <w:rFonts w:ascii="Arial" w:hAnsi="Arial"/>
          <w:sz w:val="28"/>
          <w:szCs w:val="22"/>
          <w:lang w:val="en-GB"/>
        </w:rPr>
        <w:t>Feature/Feature Combination Selection</w:t>
      </w:r>
    </w:p>
    <w:p w:rsidR="00A66651" w:rsidRDefault="008E7389">
      <w:pPr>
        <w:rPr>
          <w:rFonts w:eastAsiaTheme="minorEastAsia"/>
          <w:szCs w:val="22"/>
        </w:rPr>
      </w:pPr>
      <w:r>
        <w:rPr>
          <w:rFonts w:eastAsiaTheme="minorEastAsia"/>
          <w:szCs w:val="22"/>
        </w:rPr>
        <w:t>In current 38.321 running CR</w:t>
      </w:r>
      <w:r>
        <w:rPr>
          <w:rFonts w:eastAsiaTheme="minorEastAsia"/>
          <w:szCs w:val="22"/>
        </w:rPr>
        <w:t xml:space="preserve"> </w:t>
      </w:r>
      <w:r>
        <w:rPr>
          <w:rFonts w:eastAsiaTheme="minorEastAsia"/>
          <w:szCs w:val="22"/>
        </w:rPr>
        <w:t xml:space="preserve">[1] for SDT, </w:t>
      </w:r>
      <w:r>
        <w:rPr>
          <w:rFonts w:eastAsiaTheme="minorEastAsia"/>
          <w:szCs w:val="22"/>
        </w:rPr>
        <w:t xml:space="preserve">RRC layer requests </w:t>
      </w:r>
      <w:r>
        <w:rPr>
          <w:rFonts w:eastAsiaTheme="minorEastAsia"/>
          <w:szCs w:val="22"/>
        </w:rPr>
        <w:t>MAC to check the conditions for SDT after upper layers requests the resume of a suspended RRC connection</w:t>
      </w:r>
      <w:r>
        <w:rPr>
          <w:rFonts w:eastAsiaTheme="minorEastAsia"/>
          <w:szCs w:val="22"/>
        </w:rPr>
        <w:t>. If the conditions for SDT are met</w:t>
      </w:r>
      <w:r>
        <w:rPr>
          <w:rFonts w:eastAsiaTheme="minorEastAsia"/>
          <w:szCs w:val="22"/>
        </w:rPr>
        <w:t xml:space="preserve"> MAC indicates </w:t>
      </w:r>
      <w:r>
        <w:rPr>
          <w:rFonts w:eastAsiaTheme="minorEastAsia"/>
          <w:szCs w:val="22"/>
        </w:rPr>
        <w:t xml:space="preserve">this </w:t>
      </w:r>
      <w:r>
        <w:rPr>
          <w:rFonts w:eastAsiaTheme="minorEastAsia"/>
          <w:szCs w:val="22"/>
        </w:rPr>
        <w:t>to RRC</w:t>
      </w:r>
      <w:r>
        <w:rPr>
          <w:rFonts w:eastAsiaTheme="minorEastAsia"/>
          <w:szCs w:val="22"/>
        </w:rPr>
        <w:t xml:space="preserve">. At the same time, </w:t>
      </w:r>
      <w:r>
        <w:rPr>
          <w:rFonts w:eastAsiaTheme="minorEastAsia"/>
          <w:szCs w:val="22"/>
        </w:rPr>
        <w:t>MAC directly initiate</w:t>
      </w:r>
      <w:r>
        <w:rPr>
          <w:rFonts w:eastAsiaTheme="minorEastAsia"/>
          <w:szCs w:val="22"/>
        </w:rPr>
        <w:t>s</w:t>
      </w:r>
      <w:r>
        <w:rPr>
          <w:rFonts w:eastAsiaTheme="minorEastAsia"/>
          <w:szCs w:val="22"/>
        </w:rPr>
        <w:t xml:space="preserve"> the RA-SDT procedure if condition for RA-SDT is satisfied as highlighted below</w:t>
      </w:r>
      <w:r>
        <w:rPr>
          <w:rFonts w:eastAsiaTheme="minorEastAsia"/>
          <w:szCs w:val="22"/>
        </w:rPr>
        <w:t>, without any further indication from RRC layer</w:t>
      </w:r>
      <w:r>
        <w:rPr>
          <w:rFonts w:eastAsiaTheme="minorEastAsia"/>
          <w:szCs w:val="22"/>
        </w:rPr>
        <w:t xml:space="preserve">. </w:t>
      </w:r>
    </w:p>
    <w:tbl>
      <w:tblPr>
        <w:tblStyle w:val="TableGrid"/>
        <w:tblW w:w="9628" w:type="dxa"/>
        <w:tblLayout w:type="fixed"/>
        <w:tblLook w:val="04A0" w:firstRow="1" w:lastRow="0" w:firstColumn="1" w:lastColumn="0" w:noHBand="0" w:noVBand="1"/>
      </w:tblPr>
      <w:tblGrid>
        <w:gridCol w:w="9628"/>
      </w:tblGrid>
      <w:tr w:rsidR="00A66651">
        <w:tc>
          <w:tcPr>
            <w:tcW w:w="9628" w:type="dxa"/>
          </w:tcPr>
          <w:p w:rsidR="00A66651" w:rsidRDefault="008E7389">
            <w:pPr>
              <w:pStyle w:val="B1"/>
              <w:spacing w:after="0" w:line="276" w:lineRule="auto"/>
              <w:rPr>
                <w:rFonts w:eastAsia="等线"/>
                <w:szCs w:val="22"/>
              </w:rPr>
            </w:pPr>
            <w:r>
              <w:rPr>
                <w:rFonts w:eastAsia="等线"/>
                <w:szCs w:val="22"/>
              </w:rPr>
              <w:t>1&gt;</w:t>
            </w:r>
            <w:r>
              <w:rPr>
                <w:rFonts w:eastAsia="等线"/>
                <w:szCs w:val="22"/>
              </w:rPr>
              <w:tab/>
              <w:t xml:space="preserve">if the data volume of the pending UL data across all RBs configured for SDT is less or equal to </w:t>
            </w:r>
            <w:proofErr w:type="spellStart"/>
            <w:r>
              <w:rPr>
                <w:rFonts w:eastAsia="等线"/>
                <w:i/>
                <w:szCs w:val="22"/>
              </w:rPr>
              <w:t>sdt-DataVolumeThreshold</w:t>
            </w:r>
            <w:proofErr w:type="spellEnd"/>
            <w:r>
              <w:rPr>
                <w:rFonts w:eastAsia="等线"/>
                <w:szCs w:val="22"/>
              </w:rPr>
              <w:t>; and</w:t>
            </w:r>
          </w:p>
          <w:p w:rsidR="00A66651" w:rsidRDefault="008E7389">
            <w:pPr>
              <w:pStyle w:val="NO"/>
              <w:spacing w:after="0" w:line="276" w:lineRule="auto"/>
              <w:rPr>
                <w:szCs w:val="22"/>
              </w:rPr>
            </w:pPr>
            <w:r>
              <w:rPr>
                <w:rFonts w:hint="eastAsia"/>
                <w:szCs w:val="22"/>
              </w:rPr>
              <w:t>N</w:t>
            </w:r>
            <w:r>
              <w:rPr>
                <w:szCs w:val="22"/>
              </w:rPr>
              <w:t>OTE:</w:t>
            </w:r>
            <w:r>
              <w:rPr>
                <w:szCs w:val="22"/>
              </w:rPr>
              <w:tab/>
              <w:t xml:space="preserve">For SDT procedure, the MAC entity also </w:t>
            </w:r>
            <w:proofErr w:type="spellStart"/>
            <w:r>
              <w:rPr>
                <w:szCs w:val="22"/>
              </w:rPr>
              <w:t>consideres</w:t>
            </w:r>
            <w:proofErr w:type="spellEnd"/>
            <w:r>
              <w:rPr>
                <w:szCs w:val="22"/>
              </w:rPr>
              <w:t xml:space="preserve"> the suspended RBs configured with SDT for data volume calculation. It is up to the UE’s implementation how the UE calculates the data volume for the suspended RBs. Size of the CCCH message is not considered for data volume calculation</w:t>
            </w:r>
          </w:p>
          <w:p w:rsidR="00A66651" w:rsidRDefault="008E7389">
            <w:pPr>
              <w:pStyle w:val="B1"/>
              <w:spacing w:after="0" w:line="276" w:lineRule="auto"/>
              <w:rPr>
                <w:rFonts w:eastAsia="等线"/>
                <w:szCs w:val="22"/>
              </w:rPr>
            </w:pPr>
            <w:r>
              <w:rPr>
                <w:rFonts w:eastAsia="等线"/>
                <w:szCs w:val="22"/>
              </w:rPr>
              <w:t>1&gt;</w:t>
            </w:r>
            <w:r>
              <w:rPr>
                <w:rFonts w:eastAsia="等线"/>
                <w:szCs w:val="22"/>
              </w:rPr>
              <w:tab/>
              <w:t xml:space="preserve">if the RSRP of the downlink </w:t>
            </w:r>
            <w:proofErr w:type="spellStart"/>
            <w:r>
              <w:rPr>
                <w:rFonts w:eastAsia="等线"/>
                <w:szCs w:val="22"/>
              </w:rPr>
              <w:t>pathloss</w:t>
            </w:r>
            <w:proofErr w:type="spellEnd"/>
            <w:r>
              <w:rPr>
                <w:rFonts w:eastAsia="等线"/>
                <w:szCs w:val="22"/>
              </w:rPr>
              <w:t xml:space="preserve"> reference is higher than </w:t>
            </w:r>
            <w:proofErr w:type="spellStart"/>
            <w:r>
              <w:rPr>
                <w:rFonts w:eastAsia="等线"/>
                <w:i/>
                <w:szCs w:val="22"/>
              </w:rPr>
              <w:t>sdt</w:t>
            </w:r>
            <w:proofErr w:type="spellEnd"/>
            <w:r>
              <w:rPr>
                <w:rFonts w:eastAsia="等线"/>
                <w:i/>
                <w:szCs w:val="22"/>
              </w:rPr>
              <w:t>-RSRP-Threshold</w:t>
            </w:r>
            <w:r>
              <w:rPr>
                <w:rFonts w:eastAsia="等线"/>
                <w:szCs w:val="22"/>
              </w:rPr>
              <w:t>:</w:t>
            </w:r>
          </w:p>
          <w:p w:rsidR="00A66651" w:rsidRDefault="008E7389">
            <w:pPr>
              <w:pStyle w:val="B2"/>
              <w:spacing w:after="0" w:line="276" w:lineRule="auto"/>
              <w:rPr>
                <w:rFonts w:eastAsia="等线"/>
                <w:szCs w:val="22"/>
              </w:rPr>
            </w:pPr>
            <w:r>
              <w:rPr>
                <w:rFonts w:eastAsia="等线" w:hint="eastAsia"/>
                <w:szCs w:val="22"/>
              </w:rPr>
              <w:t>2</w:t>
            </w:r>
            <w:r>
              <w:rPr>
                <w:rFonts w:eastAsia="等线"/>
                <w:szCs w:val="22"/>
              </w:rPr>
              <w:t>&gt;</w:t>
            </w:r>
            <w:r>
              <w:rPr>
                <w:rFonts w:eastAsia="等线"/>
                <w:szCs w:val="22"/>
              </w:rPr>
              <w:tab/>
              <w:t xml:space="preserve">if the Serving Cell for SDT is configured with supplementary uplink as specified in TS 38.331 [5]; and </w:t>
            </w:r>
          </w:p>
          <w:p w:rsidR="00A66651" w:rsidRDefault="008E7389">
            <w:pPr>
              <w:pStyle w:val="B2"/>
              <w:spacing w:after="0" w:line="276" w:lineRule="auto"/>
              <w:rPr>
                <w:rFonts w:eastAsia="等线"/>
                <w:szCs w:val="22"/>
              </w:rPr>
            </w:pPr>
            <w:r>
              <w:rPr>
                <w:rFonts w:eastAsia="等线"/>
                <w:szCs w:val="22"/>
              </w:rPr>
              <w:t>2&gt;</w:t>
            </w:r>
            <w:r>
              <w:rPr>
                <w:rFonts w:eastAsia="等线"/>
                <w:szCs w:val="22"/>
              </w:rPr>
              <w:tab/>
              <w:t xml:space="preserve">if the RSRP of the downlink </w:t>
            </w:r>
            <w:proofErr w:type="spellStart"/>
            <w:r>
              <w:rPr>
                <w:rFonts w:eastAsia="等线"/>
                <w:szCs w:val="22"/>
              </w:rPr>
              <w:t>pathloss</w:t>
            </w:r>
            <w:proofErr w:type="spellEnd"/>
            <w:r>
              <w:rPr>
                <w:rFonts w:eastAsia="等线"/>
                <w:szCs w:val="22"/>
              </w:rPr>
              <w:t xml:space="preserve"> reference is less than </w:t>
            </w:r>
            <w:proofErr w:type="spellStart"/>
            <w:r>
              <w:rPr>
                <w:rFonts w:eastAsia="等线"/>
                <w:i/>
                <w:szCs w:val="22"/>
              </w:rPr>
              <w:t>sdt</w:t>
            </w:r>
            <w:proofErr w:type="spellEnd"/>
            <w:r>
              <w:rPr>
                <w:rFonts w:eastAsia="等线"/>
                <w:i/>
                <w:szCs w:val="22"/>
              </w:rPr>
              <w:t>-RSRP-</w:t>
            </w:r>
            <w:proofErr w:type="spellStart"/>
            <w:r>
              <w:rPr>
                <w:rFonts w:eastAsia="等线"/>
                <w:i/>
                <w:szCs w:val="22"/>
              </w:rPr>
              <w:t>ThresholdSSB</w:t>
            </w:r>
            <w:proofErr w:type="spellEnd"/>
            <w:r>
              <w:rPr>
                <w:rFonts w:eastAsia="等线"/>
                <w:i/>
                <w:szCs w:val="22"/>
              </w:rPr>
              <w:t>-SUL</w:t>
            </w:r>
            <w:r>
              <w:rPr>
                <w:rFonts w:eastAsia="等线"/>
                <w:szCs w:val="22"/>
              </w:rPr>
              <w:t>:</w:t>
            </w:r>
          </w:p>
          <w:p w:rsidR="00A66651" w:rsidRDefault="008E7389">
            <w:pPr>
              <w:pStyle w:val="B3"/>
              <w:spacing w:after="0" w:line="276" w:lineRule="auto"/>
              <w:rPr>
                <w:rFonts w:eastAsia="等线"/>
                <w:szCs w:val="22"/>
              </w:rPr>
            </w:pPr>
            <w:r>
              <w:rPr>
                <w:rFonts w:eastAsia="等线" w:hint="eastAsia"/>
                <w:szCs w:val="22"/>
              </w:rPr>
              <w:t>3</w:t>
            </w:r>
            <w:r>
              <w:rPr>
                <w:rFonts w:eastAsia="等线"/>
                <w:szCs w:val="22"/>
              </w:rPr>
              <w:t>&gt;</w:t>
            </w:r>
            <w:r>
              <w:rPr>
                <w:rFonts w:eastAsia="等线"/>
                <w:szCs w:val="22"/>
              </w:rPr>
              <w:tab/>
              <w:t>select the SUL carrier.</w:t>
            </w:r>
          </w:p>
          <w:p w:rsidR="00A66651" w:rsidRDefault="008E7389">
            <w:pPr>
              <w:pStyle w:val="B2"/>
              <w:spacing w:after="0" w:line="276" w:lineRule="auto"/>
              <w:rPr>
                <w:rFonts w:eastAsia="等线"/>
                <w:szCs w:val="22"/>
              </w:rPr>
            </w:pPr>
            <w:r>
              <w:rPr>
                <w:rFonts w:eastAsia="等线" w:hint="eastAsia"/>
                <w:szCs w:val="22"/>
              </w:rPr>
              <w:t>2</w:t>
            </w:r>
            <w:r>
              <w:rPr>
                <w:rFonts w:eastAsia="等线"/>
                <w:szCs w:val="22"/>
              </w:rPr>
              <w:t>&gt;</w:t>
            </w:r>
            <w:r>
              <w:rPr>
                <w:rFonts w:eastAsia="等线"/>
                <w:szCs w:val="22"/>
              </w:rPr>
              <w:tab/>
              <w:t>else:</w:t>
            </w:r>
          </w:p>
          <w:p w:rsidR="00A66651" w:rsidRDefault="008E7389">
            <w:pPr>
              <w:pStyle w:val="B3"/>
              <w:spacing w:after="0" w:line="276" w:lineRule="auto"/>
              <w:rPr>
                <w:rFonts w:eastAsia="等线"/>
                <w:szCs w:val="22"/>
              </w:rPr>
            </w:pPr>
            <w:r>
              <w:rPr>
                <w:rFonts w:eastAsia="等线" w:hint="eastAsia"/>
                <w:szCs w:val="22"/>
              </w:rPr>
              <w:t>3</w:t>
            </w:r>
            <w:r>
              <w:rPr>
                <w:rFonts w:eastAsia="等线"/>
                <w:szCs w:val="22"/>
              </w:rPr>
              <w:t>&gt;</w:t>
            </w:r>
            <w:r>
              <w:rPr>
                <w:rFonts w:eastAsia="等线"/>
                <w:szCs w:val="22"/>
              </w:rPr>
              <w:tab/>
              <w:t>select the NUL carrier.</w:t>
            </w:r>
          </w:p>
          <w:p w:rsidR="00A66651" w:rsidRDefault="00A66651">
            <w:pPr>
              <w:pStyle w:val="B3"/>
              <w:spacing w:after="0" w:line="276" w:lineRule="auto"/>
              <w:rPr>
                <w:rFonts w:eastAsia="等线"/>
                <w:szCs w:val="22"/>
              </w:rPr>
            </w:pPr>
          </w:p>
          <w:p w:rsidR="00A66651" w:rsidRDefault="008E7389">
            <w:pPr>
              <w:pStyle w:val="B3"/>
              <w:spacing w:after="0" w:line="276" w:lineRule="auto"/>
              <w:rPr>
                <w:szCs w:val="22"/>
              </w:rPr>
            </w:pPr>
            <w:r>
              <w:rPr>
                <w:szCs w:val="22"/>
              </w:rPr>
              <w:t>Omitted...</w:t>
            </w:r>
          </w:p>
          <w:p w:rsidR="00A66651" w:rsidRDefault="00A66651">
            <w:pPr>
              <w:pStyle w:val="B3"/>
              <w:spacing w:after="0" w:line="276" w:lineRule="auto"/>
              <w:rPr>
                <w:szCs w:val="22"/>
              </w:rPr>
            </w:pPr>
          </w:p>
          <w:p w:rsidR="00A66651" w:rsidRDefault="008E7389">
            <w:pPr>
              <w:pStyle w:val="B2"/>
              <w:spacing w:after="0" w:line="276" w:lineRule="auto"/>
              <w:rPr>
                <w:szCs w:val="22"/>
                <w:highlight w:val="yellow"/>
              </w:rPr>
            </w:pPr>
            <w:r>
              <w:rPr>
                <w:szCs w:val="22"/>
                <w:highlight w:val="yellow"/>
              </w:rPr>
              <w:t>2&gt;</w:t>
            </w:r>
            <w:r>
              <w:rPr>
                <w:szCs w:val="22"/>
                <w:highlight w:val="yellow"/>
              </w:rPr>
              <w:tab/>
              <w:t>else if RA-SDT is configured on the selected UL carrier:</w:t>
            </w:r>
          </w:p>
          <w:p w:rsidR="00A66651" w:rsidRDefault="008E7389">
            <w:pPr>
              <w:pStyle w:val="B3"/>
              <w:spacing w:after="0" w:line="276" w:lineRule="auto"/>
              <w:rPr>
                <w:szCs w:val="22"/>
                <w:highlight w:val="yellow"/>
              </w:rPr>
            </w:pPr>
            <w:r>
              <w:rPr>
                <w:szCs w:val="22"/>
                <w:highlight w:val="yellow"/>
              </w:rPr>
              <w:t>3&gt;</w:t>
            </w:r>
            <w:r>
              <w:rPr>
                <w:szCs w:val="22"/>
                <w:highlight w:val="yellow"/>
              </w:rPr>
              <w:tab/>
              <w:t>indicate to the upper layers that the conditions for initiating SDT are fulfilled;</w:t>
            </w:r>
          </w:p>
          <w:p w:rsidR="00A66651" w:rsidRDefault="008E7389">
            <w:pPr>
              <w:pStyle w:val="B3"/>
              <w:spacing w:after="0" w:line="276" w:lineRule="auto"/>
              <w:rPr>
                <w:szCs w:val="22"/>
              </w:rPr>
            </w:pPr>
            <w:r>
              <w:rPr>
                <w:szCs w:val="22"/>
                <w:highlight w:val="yellow"/>
              </w:rPr>
              <w:t>3&gt;</w:t>
            </w:r>
            <w:r>
              <w:rPr>
                <w:szCs w:val="22"/>
                <w:highlight w:val="yellow"/>
              </w:rPr>
              <w:tab/>
              <w:t>select RA-SDT on the selected UL carrier according to clause 5.1 for SDT.</w:t>
            </w:r>
          </w:p>
        </w:tc>
      </w:tr>
    </w:tbl>
    <w:p w:rsidR="00A66651" w:rsidRDefault="00A66651">
      <w:pPr>
        <w:rPr>
          <w:rFonts w:eastAsiaTheme="minorEastAsia"/>
          <w:szCs w:val="22"/>
        </w:rPr>
      </w:pPr>
    </w:p>
    <w:p w:rsidR="00A66651" w:rsidRDefault="008E7389">
      <w:pPr>
        <w:rPr>
          <w:rFonts w:eastAsiaTheme="minorEastAsia"/>
          <w:szCs w:val="22"/>
        </w:rPr>
      </w:pPr>
      <w:r>
        <w:rPr>
          <w:rFonts w:eastAsiaTheme="minorEastAsia"/>
          <w:szCs w:val="22"/>
        </w:rPr>
        <w:lastRenderedPageBreak/>
        <w:t>Upon receiving the indication from MAC layer</w:t>
      </w:r>
      <w:r>
        <w:rPr>
          <w:rFonts w:eastAsiaTheme="minorEastAsia"/>
          <w:szCs w:val="22"/>
        </w:rPr>
        <w:t xml:space="preserve"> that SDT conditions are met</w:t>
      </w:r>
      <w:r>
        <w:rPr>
          <w:rFonts w:eastAsiaTheme="minorEastAsia"/>
          <w:szCs w:val="22"/>
        </w:rPr>
        <w:t xml:space="preserve">, RRC resumes SDT RBs and starts SDT failure detection timer. </w:t>
      </w:r>
      <w:r>
        <w:rPr>
          <w:rFonts w:eastAsiaTheme="minorEastAsia"/>
          <w:szCs w:val="22"/>
        </w:rPr>
        <w:t>However, considering that multiple RACH partitions for different features/feature combinations can be configured in SIB1, the UE will have to first check the availability of a RACH partition for its preferred feature combination and if such partition is not available, the UE will use RACH partition/feature priority rules to select another RACH partition. I</w:t>
      </w:r>
      <w:r>
        <w:rPr>
          <w:rFonts w:eastAsiaTheme="minorEastAsia"/>
          <w:szCs w:val="22"/>
        </w:rPr>
        <w:t xml:space="preserve">t is </w:t>
      </w:r>
      <w:r>
        <w:rPr>
          <w:rFonts w:eastAsiaTheme="minorEastAsia"/>
          <w:szCs w:val="22"/>
        </w:rPr>
        <w:t xml:space="preserve">then </w:t>
      </w:r>
      <w:r>
        <w:rPr>
          <w:rFonts w:eastAsiaTheme="minorEastAsia"/>
          <w:szCs w:val="22"/>
        </w:rPr>
        <w:t xml:space="preserve">possible that MAC will select </w:t>
      </w:r>
      <w:r>
        <w:rPr>
          <w:rFonts w:eastAsiaTheme="minorEastAsia"/>
          <w:szCs w:val="22"/>
        </w:rPr>
        <w:t xml:space="preserve">a RACH partition which </w:t>
      </w:r>
      <w:r>
        <w:rPr>
          <w:rFonts w:eastAsiaTheme="minorEastAsia"/>
          <w:szCs w:val="22"/>
        </w:rPr>
        <w:t xml:space="preserve">does not include SDT </w:t>
      </w:r>
      <w:r>
        <w:rPr>
          <w:rFonts w:eastAsiaTheme="minorEastAsia"/>
          <w:szCs w:val="22"/>
        </w:rPr>
        <w:t xml:space="preserve">based on </w:t>
      </w:r>
      <w:r>
        <w:rPr>
          <w:rFonts w:eastAsiaTheme="minorEastAsia"/>
          <w:szCs w:val="22"/>
        </w:rPr>
        <w:t xml:space="preserve">the </w:t>
      </w:r>
      <w:r>
        <w:rPr>
          <w:rFonts w:eastAsiaTheme="minorEastAsia"/>
          <w:szCs w:val="22"/>
        </w:rPr>
        <w:t xml:space="preserve">signaled feature </w:t>
      </w:r>
      <w:r>
        <w:rPr>
          <w:rFonts w:eastAsiaTheme="minorEastAsia"/>
          <w:szCs w:val="22"/>
        </w:rPr>
        <w:t>priorit</w:t>
      </w:r>
      <w:r>
        <w:rPr>
          <w:rFonts w:eastAsiaTheme="minorEastAsia"/>
          <w:szCs w:val="22"/>
        </w:rPr>
        <w:t>ies</w:t>
      </w:r>
      <w:r>
        <w:rPr>
          <w:rFonts w:eastAsiaTheme="minorEastAsia"/>
          <w:szCs w:val="22"/>
        </w:rPr>
        <w:t xml:space="preserve">. </w:t>
      </w:r>
      <w:r>
        <w:rPr>
          <w:rFonts w:eastAsiaTheme="minorEastAsia"/>
          <w:szCs w:val="22"/>
        </w:rPr>
        <w:t>In this case</w:t>
      </w:r>
      <w:r>
        <w:rPr>
          <w:rFonts w:eastAsiaTheme="minorEastAsia"/>
          <w:szCs w:val="22"/>
        </w:rPr>
        <w:t xml:space="preserve">, the </w:t>
      </w:r>
      <w:r>
        <w:rPr>
          <w:rFonts w:eastAsiaTheme="minorEastAsia"/>
          <w:szCs w:val="22"/>
        </w:rPr>
        <w:t xml:space="preserve">resumption of SDT RBs by </w:t>
      </w:r>
      <w:r>
        <w:rPr>
          <w:rFonts w:eastAsiaTheme="minorEastAsia"/>
          <w:szCs w:val="22"/>
        </w:rPr>
        <w:t xml:space="preserve">RRC layer </w:t>
      </w:r>
      <w:r>
        <w:rPr>
          <w:rFonts w:eastAsiaTheme="minorEastAsia"/>
          <w:szCs w:val="22"/>
        </w:rPr>
        <w:t xml:space="preserve">is </w:t>
      </w:r>
      <w:r>
        <w:rPr>
          <w:rFonts w:eastAsiaTheme="minorEastAsia"/>
          <w:szCs w:val="22"/>
        </w:rPr>
        <w:t>unnecessar</w:t>
      </w:r>
      <w:r>
        <w:rPr>
          <w:rFonts w:eastAsiaTheme="minorEastAsia"/>
          <w:szCs w:val="22"/>
        </w:rPr>
        <w:t>y</w:t>
      </w:r>
      <w:r>
        <w:rPr>
          <w:rFonts w:eastAsiaTheme="minorEastAsia"/>
          <w:szCs w:val="22"/>
        </w:rPr>
        <w:t xml:space="preserve"> resumed SDT RBs</w:t>
      </w:r>
      <w:r>
        <w:rPr>
          <w:rFonts w:eastAsiaTheme="minorEastAsia"/>
          <w:szCs w:val="22"/>
        </w:rPr>
        <w:t>. Similarly, the UE would</w:t>
      </w:r>
      <w:r>
        <w:rPr>
          <w:rFonts w:eastAsiaTheme="minorEastAsia"/>
          <w:szCs w:val="22"/>
        </w:rPr>
        <w:t xml:space="preserve"> </w:t>
      </w:r>
      <w:r>
        <w:rPr>
          <w:rFonts w:eastAsiaTheme="minorEastAsia"/>
          <w:szCs w:val="22"/>
        </w:rPr>
        <w:t xml:space="preserve">wrongly </w:t>
      </w:r>
      <w:r>
        <w:rPr>
          <w:rFonts w:eastAsiaTheme="minorEastAsia"/>
          <w:szCs w:val="22"/>
        </w:rPr>
        <w:t>start SDT failure detection timer instead of T319</w:t>
      </w:r>
      <w:r>
        <w:rPr>
          <w:rFonts w:eastAsiaTheme="minorEastAsia"/>
          <w:szCs w:val="22"/>
        </w:rPr>
        <w:t xml:space="preserve"> in this case</w:t>
      </w:r>
      <w:r>
        <w:rPr>
          <w:rFonts w:eastAsiaTheme="minorEastAsia"/>
          <w:szCs w:val="22"/>
        </w:rPr>
        <w:t xml:space="preserve">. </w:t>
      </w:r>
      <w:r>
        <w:rPr>
          <w:rFonts w:eastAsiaTheme="minorEastAsia"/>
          <w:szCs w:val="22"/>
        </w:rPr>
        <w:t xml:space="preserve">This has bad impact on </w:t>
      </w:r>
      <w:r>
        <w:rPr>
          <w:rFonts w:eastAsiaTheme="minorEastAsia"/>
          <w:szCs w:val="22"/>
        </w:rPr>
        <w:t xml:space="preserve">UE’s power </w:t>
      </w:r>
      <w:r>
        <w:rPr>
          <w:rFonts w:eastAsiaTheme="minorEastAsia"/>
          <w:szCs w:val="22"/>
        </w:rPr>
        <w:t xml:space="preserve">consumption </w:t>
      </w:r>
      <w:r>
        <w:rPr>
          <w:rFonts w:eastAsiaTheme="minorEastAsia"/>
          <w:szCs w:val="22"/>
        </w:rPr>
        <w:t xml:space="preserve">and would impact </w:t>
      </w:r>
      <w:r>
        <w:rPr>
          <w:rFonts w:eastAsiaTheme="minorEastAsia"/>
          <w:szCs w:val="22"/>
        </w:rPr>
        <w:t xml:space="preserve">the time it would take the </w:t>
      </w:r>
      <w:r>
        <w:rPr>
          <w:rFonts w:eastAsiaTheme="minorEastAsia"/>
          <w:szCs w:val="22"/>
        </w:rPr>
        <w:t xml:space="preserve">UE to determine the resume failure and perform another access attempt. </w:t>
      </w:r>
    </w:p>
    <w:p w:rsidR="00A66651" w:rsidRDefault="008E7389">
      <w:pPr>
        <w:rPr>
          <w:rFonts w:eastAsiaTheme="minorEastAsia"/>
          <w:szCs w:val="22"/>
        </w:rPr>
      </w:pPr>
      <w:r>
        <w:rPr>
          <w:rFonts w:eastAsiaTheme="minorEastAsia"/>
          <w:szCs w:val="22"/>
        </w:rPr>
        <w:t xml:space="preserve">To avoid this issue, the first point </w:t>
      </w:r>
      <w:r>
        <w:rPr>
          <w:rFonts w:eastAsiaTheme="minorEastAsia"/>
          <w:szCs w:val="22"/>
        </w:rPr>
        <w:t xml:space="preserve">that has to be clarified </w:t>
      </w:r>
      <w:r>
        <w:rPr>
          <w:rFonts w:eastAsiaTheme="minorEastAsia"/>
          <w:szCs w:val="22"/>
        </w:rPr>
        <w:t>is which layer is responsible for the feature/feature combination selection</w:t>
      </w:r>
      <w:r>
        <w:rPr>
          <w:rFonts w:eastAsiaTheme="minorEastAsia"/>
          <w:szCs w:val="22"/>
        </w:rPr>
        <w:t>, i.e. either RRC or MAC:</w:t>
      </w:r>
    </w:p>
    <w:p w:rsidR="00A66651" w:rsidRPr="007D3DF0" w:rsidRDefault="008E7389">
      <w:pPr>
        <w:pStyle w:val="ListParagraph"/>
        <w:numPr>
          <w:ilvl w:val="0"/>
          <w:numId w:val="7"/>
        </w:numPr>
        <w:ind w:leftChars="0"/>
        <w:rPr>
          <w:rFonts w:eastAsiaTheme="minorEastAsia"/>
          <w:sz w:val="22"/>
          <w:szCs w:val="22"/>
        </w:rPr>
      </w:pPr>
      <w:r w:rsidRPr="007D3DF0">
        <w:rPr>
          <w:rFonts w:eastAsiaTheme="minorEastAsia"/>
          <w:b/>
          <w:sz w:val="22"/>
          <w:szCs w:val="22"/>
        </w:rPr>
        <w:t>F</w:t>
      </w:r>
      <w:r w:rsidRPr="007D3DF0">
        <w:rPr>
          <w:rFonts w:eastAsiaTheme="minorEastAsia"/>
          <w:b/>
          <w:sz w:val="22"/>
          <w:szCs w:val="22"/>
        </w:rPr>
        <w:t>eature/feature combination selection happens in RRC layer</w:t>
      </w:r>
      <w:r w:rsidRPr="007D3DF0">
        <w:rPr>
          <w:rFonts w:eastAsiaTheme="minorEastAsia"/>
          <w:b/>
          <w:sz w:val="22"/>
          <w:szCs w:val="22"/>
        </w:rPr>
        <w:t>:</w:t>
      </w:r>
      <w:r w:rsidRPr="007D3DF0">
        <w:rPr>
          <w:rFonts w:eastAsiaTheme="minorEastAsia"/>
          <w:sz w:val="22"/>
          <w:szCs w:val="22"/>
        </w:rPr>
        <w:t xml:space="preserve"> Upon data arrival, UE would determine its preferred feature/feature combination based on the features enabled in the cell. Then the condition for each feature would be checked</w:t>
      </w:r>
      <w:r w:rsidR="007D3DF0">
        <w:rPr>
          <w:rFonts w:eastAsiaTheme="minorEastAsia"/>
          <w:sz w:val="22"/>
          <w:szCs w:val="22"/>
        </w:rPr>
        <w:t>, potentially with some</w:t>
      </w:r>
      <w:r w:rsidRPr="007D3DF0">
        <w:rPr>
          <w:rFonts w:eastAsiaTheme="minorEastAsia"/>
          <w:sz w:val="22"/>
          <w:szCs w:val="22"/>
        </w:rPr>
        <w:t xml:space="preserve"> inter-layer interaction</w:t>
      </w:r>
      <w:r w:rsidR="007D3DF0">
        <w:rPr>
          <w:rFonts w:eastAsiaTheme="minorEastAsia"/>
          <w:sz w:val="22"/>
          <w:szCs w:val="22"/>
        </w:rPr>
        <w:t>s</w:t>
      </w:r>
      <w:r w:rsidRPr="007D3DF0">
        <w:rPr>
          <w:rFonts w:eastAsiaTheme="minorEastAsia"/>
          <w:sz w:val="22"/>
          <w:szCs w:val="22"/>
        </w:rPr>
        <w:t>, e.g., MAC layer is responsible to check the SDT condition including data volume and RSRP. Finally, RRC layer would decide the selected feature/feature combination and indicate to MAC layer the selected feature/feature combination, according to which the MAC layer initializes RACH parameters.</w:t>
      </w:r>
    </w:p>
    <w:p w:rsidR="00A66651" w:rsidRPr="007D3DF0" w:rsidRDefault="008E7389">
      <w:pPr>
        <w:pStyle w:val="ListParagraph"/>
        <w:numPr>
          <w:ilvl w:val="0"/>
          <w:numId w:val="7"/>
        </w:numPr>
        <w:ind w:leftChars="0"/>
        <w:rPr>
          <w:rFonts w:eastAsiaTheme="minorEastAsia"/>
          <w:sz w:val="22"/>
          <w:szCs w:val="22"/>
        </w:rPr>
      </w:pPr>
      <w:r w:rsidRPr="007D3DF0">
        <w:rPr>
          <w:rFonts w:eastAsiaTheme="minorEastAsia"/>
          <w:b/>
          <w:sz w:val="22"/>
          <w:szCs w:val="22"/>
        </w:rPr>
        <w:t>Feature/feature combination selection happens in MAC layer:</w:t>
      </w:r>
      <w:r w:rsidRPr="007D3DF0">
        <w:rPr>
          <w:rFonts w:eastAsiaTheme="minorEastAsia"/>
          <w:sz w:val="22"/>
          <w:szCs w:val="22"/>
        </w:rPr>
        <w:t xml:space="preserve"> Upon data arrival, RRC and MAC will check the conditions for features, e.g., the condition for SDT. Then MAC could perform the feature/feature combination selection during the RA procedure according to the satisfied conditions and the RACH resource for feature/feature combination configured within the cell. </w:t>
      </w:r>
    </w:p>
    <w:p w:rsidR="00A66651" w:rsidRDefault="008E7389">
      <w:pPr>
        <w:pStyle w:val="ListParagraph"/>
        <w:ind w:leftChars="0" w:left="0" w:firstLine="0"/>
        <w:rPr>
          <w:rFonts w:eastAsiaTheme="minorEastAsia"/>
          <w:b/>
          <w:bCs/>
          <w:sz w:val="22"/>
          <w:szCs w:val="22"/>
        </w:rPr>
      </w:pPr>
      <w:r>
        <w:rPr>
          <w:rFonts w:eastAsiaTheme="minorEastAsia"/>
          <w:b/>
          <w:bCs/>
          <w:sz w:val="22"/>
          <w:szCs w:val="22"/>
        </w:rPr>
        <w:t xml:space="preserve">Proposal 3: RAN2 to discuss </w:t>
      </w:r>
      <w:r>
        <w:rPr>
          <w:rFonts w:eastAsiaTheme="minorEastAsia"/>
          <w:b/>
          <w:bCs/>
          <w:sz w:val="22"/>
          <w:szCs w:val="22"/>
        </w:rPr>
        <w:t xml:space="preserve">whether </w:t>
      </w:r>
      <w:r>
        <w:rPr>
          <w:rFonts w:eastAsiaTheme="minorEastAsia"/>
          <w:b/>
          <w:bCs/>
          <w:sz w:val="22"/>
          <w:szCs w:val="22"/>
        </w:rPr>
        <w:t>it is MAC layer or RRC layer to perform the feature/feature combination selection.</w:t>
      </w:r>
    </w:p>
    <w:p w:rsidR="00A66651" w:rsidRDefault="008E7389">
      <w:pPr>
        <w:pStyle w:val="ListParagraph"/>
        <w:ind w:leftChars="0" w:left="0" w:firstLine="0"/>
        <w:rPr>
          <w:rFonts w:eastAsiaTheme="minorEastAsia"/>
          <w:sz w:val="22"/>
          <w:szCs w:val="22"/>
        </w:rPr>
      </w:pPr>
      <w:r>
        <w:rPr>
          <w:rFonts w:eastAsiaTheme="minorEastAsia" w:hint="eastAsia"/>
          <w:sz w:val="22"/>
          <w:szCs w:val="22"/>
        </w:rPr>
        <w:t>B</w:t>
      </w:r>
      <w:r>
        <w:rPr>
          <w:rFonts w:eastAsiaTheme="minorEastAsia"/>
          <w:sz w:val="22"/>
          <w:szCs w:val="22"/>
        </w:rPr>
        <w:t>ased on the above assumption, to avoid that UE unnecessarily resumes SDT RBs and starts SDT failure detection timer instead of T319, the following approaches can be considered</w:t>
      </w:r>
      <w:r>
        <w:rPr>
          <w:rFonts w:eastAsiaTheme="minorEastAsia"/>
          <w:sz w:val="22"/>
          <w:szCs w:val="22"/>
        </w:rPr>
        <w:t>:</w:t>
      </w:r>
      <w:r>
        <w:rPr>
          <w:rFonts w:eastAsiaTheme="minorEastAsia"/>
          <w:sz w:val="22"/>
          <w:szCs w:val="22"/>
        </w:rPr>
        <w:t xml:space="preserve"> </w:t>
      </w:r>
    </w:p>
    <w:p w:rsidR="00A66651" w:rsidRDefault="008E7389">
      <w:pPr>
        <w:pStyle w:val="ListParagraph"/>
        <w:numPr>
          <w:ilvl w:val="0"/>
          <w:numId w:val="8"/>
        </w:numPr>
        <w:ind w:leftChars="0"/>
        <w:rPr>
          <w:rFonts w:eastAsiaTheme="minorEastAsia"/>
          <w:sz w:val="22"/>
          <w:szCs w:val="22"/>
        </w:rPr>
      </w:pPr>
      <w:r>
        <w:rPr>
          <w:rFonts w:eastAsiaTheme="minorEastAsia"/>
          <w:sz w:val="22"/>
          <w:szCs w:val="22"/>
        </w:rPr>
        <w:t xml:space="preserve">If it is RRC layer to perform the feature/feature </w:t>
      </w:r>
      <w:r>
        <w:rPr>
          <w:rFonts w:eastAsiaTheme="minorEastAsia"/>
          <w:sz w:val="22"/>
          <w:szCs w:val="22"/>
        </w:rPr>
        <w:t xml:space="preserve">combination </w:t>
      </w:r>
      <w:r>
        <w:rPr>
          <w:rFonts w:eastAsiaTheme="minorEastAsia"/>
          <w:sz w:val="22"/>
          <w:szCs w:val="22"/>
        </w:rPr>
        <w:t>selection, then instead of initiat</w:t>
      </w:r>
      <w:r>
        <w:rPr>
          <w:rFonts w:eastAsiaTheme="minorEastAsia"/>
          <w:sz w:val="22"/>
          <w:szCs w:val="22"/>
        </w:rPr>
        <w:t>ing</w:t>
      </w:r>
      <w:r>
        <w:rPr>
          <w:rFonts w:eastAsiaTheme="minorEastAsia"/>
          <w:sz w:val="22"/>
          <w:szCs w:val="22"/>
        </w:rPr>
        <w:t xml:space="preserve"> the SDT procedure directly</w:t>
      </w:r>
      <w:r>
        <w:rPr>
          <w:rFonts w:eastAsiaTheme="minorEastAsia"/>
          <w:sz w:val="22"/>
          <w:szCs w:val="22"/>
        </w:rPr>
        <w:t xml:space="preserve"> when SDT conditions are met</w:t>
      </w:r>
      <w:r>
        <w:rPr>
          <w:rFonts w:eastAsiaTheme="minorEastAsia"/>
          <w:sz w:val="22"/>
          <w:szCs w:val="22"/>
        </w:rPr>
        <w:t xml:space="preserve">, MAC layer should </w:t>
      </w:r>
      <w:r>
        <w:rPr>
          <w:rFonts w:eastAsiaTheme="minorEastAsia"/>
          <w:sz w:val="22"/>
          <w:szCs w:val="22"/>
        </w:rPr>
        <w:t xml:space="preserve">first indicate to RRC that the conditions for initiating SDT are fulfilled and </w:t>
      </w:r>
      <w:r>
        <w:rPr>
          <w:rFonts w:eastAsiaTheme="minorEastAsia"/>
          <w:sz w:val="22"/>
          <w:szCs w:val="22"/>
        </w:rPr>
        <w:t>only initiate the SDT procedure after the feature/feature selection including SDT is done by RRC layer</w:t>
      </w:r>
      <w:r>
        <w:rPr>
          <w:rFonts w:eastAsiaTheme="minorEastAsia"/>
          <w:sz w:val="22"/>
          <w:szCs w:val="22"/>
        </w:rPr>
        <w:t xml:space="preserve"> (which will be indicated by RRC layer based on the selected feature combination)</w:t>
      </w:r>
      <w:r>
        <w:rPr>
          <w:rFonts w:eastAsiaTheme="minorEastAsia"/>
          <w:sz w:val="22"/>
          <w:szCs w:val="22"/>
        </w:rPr>
        <w:t xml:space="preserve">. </w:t>
      </w:r>
      <w:r w:rsidRPr="007D3DF0">
        <w:rPr>
          <w:rFonts w:eastAsiaTheme="minorEastAsia"/>
          <w:sz w:val="22"/>
          <w:szCs w:val="22"/>
        </w:rPr>
        <w:t>In conclusion, UE only resumes SDT RBs and starts SDT failure detection timer after SDT conditions are met and the feature combination includes SDT.</w:t>
      </w:r>
      <w:r>
        <w:rPr>
          <w:rFonts w:eastAsiaTheme="minorEastAsia"/>
          <w:sz w:val="22"/>
          <w:szCs w:val="22"/>
        </w:rPr>
        <w:t xml:space="preserve"> </w:t>
      </w:r>
    </w:p>
    <w:p w:rsidR="007D3DF0" w:rsidRDefault="008E7389">
      <w:pPr>
        <w:pStyle w:val="ListParagraph"/>
        <w:numPr>
          <w:ilvl w:val="0"/>
          <w:numId w:val="8"/>
        </w:numPr>
        <w:ind w:leftChars="0"/>
        <w:rPr>
          <w:rFonts w:eastAsiaTheme="minorEastAsia"/>
          <w:sz w:val="22"/>
          <w:szCs w:val="22"/>
        </w:rPr>
      </w:pPr>
      <w:r>
        <w:rPr>
          <w:rFonts w:eastAsiaTheme="minorEastAsia"/>
          <w:sz w:val="22"/>
          <w:szCs w:val="22"/>
        </w:rPr>
        <w:t xml:space="preserve">If it is MAC layer to perform the feature/feature </w:t>
      </w:r>
      <w:r w:rsidR="007D3DF0">
        <w:rPr>
          <w:rFonts w:eastAsiaTheme="minorEastAsia"/>
          <w:sz w:val="22"/>
          <w:szCs w:val="22"/>
        </w:rPr>
        <w:t>selection, there can further be two approaches:</w:t>
      </w:r>
    </w:p>
    <w:p w:rsidR="00A66651" w:rsidRDefault="007D3DF0" w:rsidP="007D3DF0">
      <w:pPr>
        <w:pStyle w:val="ListParagraph"/>
        <w:numPr>
          <w:ilvl w:val="1"/>
          <w:numId w:val="8"/>
        </w:numPr>
        <w:ind w:leftChars="0"/>
        <w:rPr>
          <w:rFonts w:eastAsiaTheme="minorEastAsia"/>
          <w:sz w:val="22"/>
          <w:szCs w:val="22"/>
        </w:rPr>
      </w:pPr>
      <w:r>
        <w:rPr>
          <w:rFonts w:eastAsiaTheme="minorEastAsia"/>
          <w:sz w:val="22"/>
          <w:szCs w:val="22"/>
        </w:rPr>
        <w:t>MAC layer should</w:t>
      </w:r>
      <w:r w:rsidR="008E7389">
        <w:rPr>
          <w:rFonts w:eastAsiaTheme="minorEastAsia"/>
          <w:sz w:val="22"/>
          <w:szCs w:val="22"/>
        </w:rPr>
        <w:t xml:space="preserve"> “indicate to the upper layers that the conditions for initiating SDT are fulfilled”</w:t>
      </w:r>
      <w:r>
        <w:rPr>
          <w:rFonts w:eastAsiaTheme="minorEastAsia"/>
          <w:sz w:val="22"/>
          <w:szCs w:val="22"/>
        </w:rPr>
        <w:t xml:space="preserve">. However, </w:t>
      </w:r>
      <w:r w:rsidR="008E7389">
        <w:rPr>
          <w:rFonts w:eastAsiaTheme="minorEastAsia"/>
          <w:sz w:val="22"/>
          <w:szCs w:val="22"/>
        </w:rPr>
        <w:t xml:space="preserve">the SDT procedure </w:t>
      </w:r>
      <w:r>
        <w:rPr>
          <w:rFonts w:eastAsiaTheme="minorEastAsia"/>
          <w:sz w:val="22"/>
          <w:szCs w:val="22"/>
        </w:rPr>
        <w:t xml:space="preserve">should only be initiated </w:t>
      </w:r>
      <w:r w:rsidR="008E7389">
        <w:rPr>
          <w:rFonts w:eastAsiaTheme="minorEastAsia"/>
          <w:sz w:val="22"/>
          <w:szCs w:val="22"/>
        </w:rPr>
        <w:t xml:space="preserve">after the feature/feature </w:t>
      </w:r>
      <w:r w:rsidR="008E7389">
        <w:rPr>
          <w:rFonts w:eastAsiaTheme="minorEastAsia"/>
          <w:sz w:val="22"/>
          <w:szCs w:val="22"/>
        </w:rPr>
        <w:t xml:space="preserve">combination </w:t>
      </w:r>
      <w:r w:rsidR="008E7389">
        <w:rPr>
          <w:rFonts w:eastAsiaTheme="minorEastAsia"/>
          <w:sz w:val="22"/>
          <w:szCs w:val="22"/>
        </w:rPr>
        <w:t xml:space="preserve">selection including SDT is done by MAC layer. In </w:t>
      </w:r>
      <w:r w:rsidR="008E7389">
        <w:rPr>
          <w:rFonts w:eastAsiaTheme="minorEastAsia"/>
          <w:sz w:val="22"/>
          <w:szCs w:val="22"/>
        </w:rPr>
        <w:t xml:space="preserve">this </w:t>
      </w:r>
      <w:r w:rsidR="008E7389">
        <w:rPr>
          <w:rFonts w:eastAsiaTheme="minorEastAsia"/>
          <w:sz w:val="22"/>
          <w:szCs w:val="22"/>
        </w:rPr>
        <w:t>approach, if MAC selects a feature/feature combination without SDT after MAC indicate</w:t>
      </w:r>
      <w:r w:rsidR="008E7389">
        <w:rPr>
          <w:rFonts w:eastAsiaTheme="minorEastAsia"/>
          <w:sz w:val="22"/>
          <w:szCs w:val="22"/>
        </w:rPr>
        <w:t>d</w:t>
      </w:r>
      <w:r w:rsidR="008E7389">
        <w:rPr>
          <w:rFonts w:eastAsiaTheme="minorEastAsia"/>
          <w:sz w:val="22"/>
          <w:szCs w:val="22"/>
        </w:rPr>
        <w:t xml:space="preserve"> to </w:t>
      </w:r>
      <w:r w:rsidR="008E7389">
        <w:rPr>
          <w:rFonts w:eastAsiaTheme="minorEastAsia"/>
          <w:sz w:val="22"/>
          <w:szCs w:val="22"/>
        </w:rPr>
        <w:t xml:space="preserve">RRC </w:t>
      </w:r>
      <w:r w:rsidR="008E7389">
        <w:rPr>
          <w:rFonts w:eastAsiaTheme="minorEastAsia"/>
          <w:sz w:val="22"/>
          <w:szCs w:val="22"/>
        </w:rPr>
        <w:t xml:space="preserve">that the conditions for initiating SDT </w:t>
      </w:r>
      <w:r w:rsidR="008E7389">
        <w:rPr>
          <w:rFonts w:eastAsiaTheme="minorEastAsia"/>
          <w:sz w:val="22"/>
          <w:szCs w:val="22"/>
        </w:rPr>
        <w:t xml:space="preserve">were </w:t>
      </w:r>
      <w:r w:rsidR="008E7389">
        <w:rPr>
          <w:rFonts w:eastAsiaTheme="minorEastAsia"/>
          <w:sz w:val="22"/>
          <w:szCs w:val="22"/>
        </w:rPr>
        <w:t xml:space="preserve">fulfilled, MAC should indicate to RRC layer that feature/feature combination does not include SDT, so that RRC layer would cancel the triggered SDT related </w:t>
      </w:r>
      <w:r w:rsidR="008E7389">
        <w:rPr>
          <w:rFonts w:eastAsiaTheme="minorEastAsia"/>
          <w:sz w:val="22"/>
          <w:szCs w:val="22"/>
        </w:rPr>
        <w:t>actions (e.g. suspend SDT RBs, stop SDT failure timer and start T319 instead)</w:t>
      </w:r>
      <w:r w:rsidR="008E7389">
        <w:rPr>
          <w:rFonts w:eastAsiaTheme="minorEastAsia"/>
          <w:sz w:val="22"/>
          <w:szCs w:val="22"/>
        </w:rPr>
        <w:t>.</w:t>
      </w:r>
      <w:r w:rsidR="008E7389">
        <w:rPr>
          <w:rFonts w:eastAsiaTheme="minorEastAsia"/>
          <w:sz w:val="22"/>
          <w:szCs w:val="22"/>
        </w:rPr>
        <w:t xml:space="preserve"> </w:t>
      </w:r>
    </w:p>
    <w:p w:rsidR="00A66651" w:rsidRPr="007D3DF0" w:rsidRDefault="008E7389" w:rsidP="007D3DF0">
      <w:pPr>
        <w:pStyle w:val="ListParagraph"/>
        <w:numPr>
          <w:ilvl w:val="1"/>
          <w:numId w:val="8"/>
        </w:numPr>
        <w:ind w:leftChars="0"/>
        <w:rPr>
          <w:rFonts w:eastAsiaTheme="minorEastAsia"/>
          <w:sz w:val="22"/>
          <w:szCs w:val="22"/>
        </w:rPr>
      </w:pPr>
      <w:r w:rsidRPr="007D3DF0">
        <w:rPr>
          <w:rFonts w:eastAsiaTheme="minorEastAsia"/>
          <w:sz w:val="22"/>
          <w:szCs w:val="22"/>
        </w:rPr>
        <w:t>In another approach, MAC layer perfo</w:t>
      </w:r>
      <w:r w:rsidR="007D3DF0">
        <w:rPr>
          <w:rFonts w:eastAsiaTheme="minorEastAsia"/>
          <w:sz w:val="22"/>
          <w:szCs w:val="22"/>
        </w:rPr>
        <w:t>r</w:t>
      </w:r>
      <w:r w:rsidRPr="007D3DF0">
        <w:rPr>
          <w:rFonts w:eastAsiaTheme="minorEastAsia"/>
          <w:sz w:val="22"/>
          <w:szCs w:val="22"/>
        </w:rPr>
        <w:t xml:space="preserve">ms feature/feature combination selection after checking the SDT conditions. Then an indication is sent from MAC layer to RRC layer which includes the </w:t>
      </w:r>
      <w:r w:rsidRPr="007D3DF0">
        <w:rPr>
          <w:rFonts w:eastAsiaTheme="minorEastAsia"/>
          <w:sz w:val="22"/>
          <w:szCs w:val="22"/>
        </w:rPr>
        <w:lastRenderedPageBreak/>
        <w:t>selected feature/</w:t>
      </w:r>
      <w:r w:rsidR="007D3DF0" w:rsidRPr="007D3DF0">
        <w:rPr>
          <w:rFonts w:eastAsiaTheme="minorEastAsia"/>
          <w:sz w:val="22"/>
          <w:szCs w:val="22"/>
        </w:rPr>
        <w:t>feature</w:t>
      </w:r>
      <w:r w:rsidRPr="007D3DF0">
        <w:rPr>
          <w:rFonts w:eastAsiaTheme="minorEastAsia"/>
          <w:sz w:val="22"/>
          <w:szCs w:val="22"/>
        </w:rPr>
        <w:t xml:space="preserve"> combination</w:t>
      </w:r>
      <w:r w:rsidR="007D3DF0">
        <w:rPr>
          <w:rFonts w:eastAsiaTheme="minorEastAsia"/>
          <w:sz w:val="22"/>
          <w:szCs w:val="22"/>
        </w:rPr>
        <w:t xml:space="preserve"> and</w:t>
      </w:r>
      <w:r w:rsidRPr="007D3DF0">
        <w:rPr>
          <w:rFonts w:eastAsiaTheme="minorEastAsia"/>
          <w:sz w:val="22"/>
          <w:szCs w:val="22"/>
        </w:rPr>
        <w:t xml:space="preserve"> information for whether SDT conditions are satisfied or not can also be included </w:t>
      </w:r>
      <w:r w:rsidR="007D3DF0" w:rsidRPr="007D3DF0">
        <w:rPr>
          <w:rFonts w:eastAsiaTheme="minorEastAsia"/>
          <w:sz w:val="22"/>
          <w:szCs w:val="22"/>
        </w:rPr>
        <w:t>at this step (explicitly or implicitly)</w:t>
      </w:r>
      <w:r w:rsidRPr="007D3DF0">
        <w:rPr>
          <w:rFonts w:eastAsiaTheme="minorEastAsia"/>
          <w:sz w:val="22"/>
          <w:szCs w:val="22"/>
        </w:rPr>
        <w:t>. In this case, SDT procedure is only initiated when the selected feature/feature combination includes SDT</w:t>
      </w:r>
      <w:r w:rsidR="007D3DF0" w:rsidRPr="007D3DF0">
        <w:rPr>
          <w:rFonts w:eastAsiaTheme="minorEastAsia"/>
          <w:sz w:val="22"/>
          <w:szCs w:val="22"/>
        </w:rPr>
        <w:t xml:space="preserve"> and</w:t>
      </w:r>
      <w:r w:rsidRPr="007D3DF0">
        <w:rPr>
          <w:rFonts w:eastAsiaTheme="minorEastAsia"/>
          <w:sz w:val="22"/>
          <w:szCs w:val="22"/>
        </w:rPr>
        <w:t xml:space="preserve"> the issues addressed above can be </w:t>
      </w:r>
      <w:r w:rsidR="007D3DF0" w:rsidRPr="007D3DF0">
        <w:rPr>
          <w:rFonts w:eastAsiaTheme="minorEastAsia"/>
          <w:sz w:val="22"/>
          <w:szCs w:val="22"/>
        </w:rPr>
        <w:t>avoided</w:t>
      </w:r>
      <w:r w:rsidRPr="007D3DF0">
        <w:rPr>
          <w:rFonts w:eastAsiaTheme="minorEastAsia"/>
          <w:sz w:val="22"/>
          <w:szCs w:val="22"/>
        </w:rPr>
        <w:t>.</w:t>
      </w:r>
    </w:p>
    <w:p w:rsidR="00A66651" w:rsidRDefault="008E7389">
      <w:pPr>
        <w:pStyle w:val="ListParagraph"/>
        <w:spacing w:after="0"/>
        <w:ind w:leftChars="0" w:left="0" w:firstLine="0"/>
        <w:rPr>
          <w:rFonts w:eastAsiaTheme="minorEastAsia"/>
          <w:b/>
          <w:bCs/>
          <w:sz w:val="22"/>
          <w:szCs w:val="22"/>
        </w:rPr>
      </w:pPr>
      <w:r>
        <w:rPr>
          <w:rFonts w:eastAsiaTheme="minorEastAsia"/>
          <w:b/>
          <w:bCs/>
          <w:sz w:val="22"/>
          <w:szCs w:val="22"/>
        </w:rPr>
        <w:t xml:space="preserve">Proposal 4: </w:t>
      </w:r>
      <w:r>
        <w:rPr>
          <w:rFonts w:eastAsiaTheme="minorEastAsia"/>
          <w:b/>
          <w:bCs/>
          <w:sz w:val="22"/>
          <w:szCs w:val="22"/>
        </w:rPr>
        <w:t>T</w:t>
      </w:r>
      <w:r>
        <w:rPr>
          <w:rFonts w:eastAsiaTheme="minorEastAsia"/>
          <w:b/>
          <w:bCs/>
          <w:sz w:val="22"/>
          <w:szCs w:val="22"/>
        </w:rPr>
        <w:t xml:space="preserve">o avoid that SDT procedure is initiated while the feature/feature combination does not include SDT, RAN2 </w:t>
      </w:r>
      <w:r>
        <w:rPr>
          <w:rFonts w:eastAsiaTheme="minorEastAsia"/>
          <w:b/>
          <w:bCs/>
          <w:sz w:val="22"/>
          <w:szCs w:val="22"/>
        </w:rPr>
        <w:t xml:space="preserve">should </w:t>
      </w:r>
      <w:r>
        <w:rPr>
          <w:rFonts w:eastAsiaTheme="minorEastAsia"/>
          <w:b/>
          <w:bCs/>
          <w:sz w:val="22"/>
          <w:szCs w:val="22"/>
        </w:rPr>
        <w:t xml:space="preserve">consider </w:t>
      </w:r>
      <w:r>
        <w:rPr>
          <w:rFonts w:eastAsiaTheme="minorEastAsia"/>
          <w:b/>
          <w:bCs/>
          <w:sz w:val="22"/>
          <w:szCs w:val="22"/>
        </w:rPr>
        <w:t xml:space="preserve">updating the SDT CRs according to one of </w:t>
      </w:r>
      <w:r>
        <w:rPr>
          <w:rFonts w:eastAsiaTheme="minorEastAsia"/>
          <w:b/>
          <w:bCs/>
          <w:sz w:val="22"/>
          <w:szCs w:val="22"/>
        </w:rPr>
        <w:t>the following options:</w:t>
      </w:r>
    </w:p>
    <w:p w:rsidR="00A66651" w:rsidRDefault="008E7389">
      <w:pPr>
        <w:pStyle w:val="ListParagraph"/>
        <w:numPr>
          <w:ilvl w:val="0"/>
          <w:numId w:val="9"/>
        </w:numPr>
        <w:spacing w:after="0"/>
        <w:ind w:leftChars="0"/>
        <w:rPr>
          <w:rFonts w:eastAsiaTheme="minorEastAsia"/>
          <w:b/>
          <w:bCs/>
        </w:rPr>
      </w:pPr>
      <w:r>
        <w:rPr>
          <w:rFonts w:eastAsiaTheme="minorEastAsia"/>
          <w:b/>
          <w:bCs/>
          <w:sz w:val="22"/>
          <w:szCs w:val="22"/>
        </w:rPr>
        <w:t>Option 1: SDT is only initiated when the selected feature/feature combination includes SDT;</w:t>
      </w:r>
    </w:p>
    <w:p w:rsidR="00A66651" w:rsidRDefault="008E7389">
      <w:pPr>
        <w:pStyle w:val="ListParagraph"/>
        <w:numPr>
          <w:ilvl w:val="0"/>
          <w:numId w:val="9"/>
        </w:numPr>
        <w:spacing w:after="0"/>
        <w:ind w:leftChars="0"/>
        <w:rPr>
          <w:rFonts w:eastAsiaTheme="minorEastAsia"/>
          <w:b/>
          <w:bCs/>
        </w:rPr>
      </w:pPr>
      <w:r>
        <w:rPr>
          <w:rFonts w:eastAsiaTheme="minorEastAsia"/>
          <w:b/>
          <w:bCs/>
          <w:sz w:val="22"/>
          <w:szCs w:val="22"/>
        </w:rPr>
        <w:t>Option 2: MAC layer indicates to RRC layer that SDT procedure should be cancelled when the selected feature/feature combination does not include SDT.</w:t>
      </w:r>
    </w:p>
    <w:p w:rsidR="00A66651" w:rsidRDefault="008E7389">
      <w:pPr>
        <w:pStyle w:val="Heading1"/>
        <w:numPr>
          <w:ilvl w:val="0"/>
          <w:numId w:val="5"/>
        </w:numPr>
      </w:pPr>
      <w:r>
        <w:t>Conclusion</w:t>
      </w:r>
    </w:p>
    <w:p w:rsidR="00A66651" w:rsidRDefault="008E7389">
      <w:pPr>
        <w:rPr>
          <w:lang w:val="en-GB" w:eastAsia="ja-JP"/>
        </w:rPr>
      </w:pPr>
      <w:r>
        <w:rPr>
          <w:lang w:val="en-GB" w:eastAsia="ja-JP"/>
        </w:rPr>
        <w:t xml:space="preserve">Based on the above discussion, we make the following observations and recommend RAN2 to discuss and adopt the following proposals: </w:t>
      </w:r>
    </w:p>
    <w:p w:rsidR="00A66651" w:rsidRDefault="008E7389">
      <w:pPr>
        <w:rPr>
          <w:rFonts w:eastAsia="等线"/>
        </w:rPr>
      </w:pPr>
      <w:r>
        <w:rPr>
          <w:rFonts w:eastAsia="等线"/>
          <w:b/>
        </w:rPr>
        <w:t>Proposal 1: UE can be configured to switch from 2-step feature (combination) specific RA to 4-step feature (combination) specific RA of the same feature (combination).</w:t>
      </w:r>
    </w:p>
    <w:p w:rsidR="00A66651" w:rsidRDefault="008E7389">
      <w:pPr>
        <w:rPr>
          <w:rFonts w:eastAsia="等线"/>
          <w:b/>
        </w:rPr>
      </w:pPr>
      <w:r>
        <w:rPr>
          <w:rFonts w:eastAsia="等线"/>
          <w:b/>
        </w:rPr>
        <w:t>Proposal 2: Fallback from 2-step feature (combination) specific RACH to 4-step common RACH is not supported.</w:t>
      </w:r>
    </w:p>
    <w:p w:rsidR="00A66651" w:rsidRDefault="008E7389">
      <w:pPr>
        <w:pStyle w:val="ListParagraph"/>
        <w:ind w:leftChars="0" w:left="0" w:firstLine="0"/>
        <w:rPr>
          <w:rFonts w:eastAsiaTheme="minorEastAsia"/>
          <w:b/>
          <w:bCs/>
          <w:sz w:val="22"/>
          <w:szCs w:val="22"/>
        </w:rPr>
      </w:pPr>
      <w:r>
        <w:rPr>
          <w:rFonts w:eastAsiaTheme="minorEastAsia"/>
          <w:b/>
          <w:bCs/>
          <w:sz w:val="22"/>
          <w:szCs w:val="22"/>
        </w:rPr>
        <w:t xml:space="preserve">Proposal 3: RAN2 to discuss </w:t>
      </w:r>
      <w:r>
        <w:rPr>
          <w:rFonts w:eastAsiaTheme="minorEastAsia"/>
          <w:b/>
          <w:bCs/>
          <w:sz w:val="22"/>
          <w:szCs w:val="22"/>
        </w:rPr>
        <w:t xml:space="preserve">whether </w:t>
      </w:r>
      <w:r>
        <w:rPr>
          <w:rFonts w:eastAsiaTheme="minorEastAsia"/>
          <w:b/>
          <w:bCs/>
          <w:sz w:val="22"/>
          <w:szCs w:val="22"/>
        </w:rPr>
        <w:t>it is MAC layer or RRC layer to perform the feature/feature combination selection.</w:t>
      </w:r>
    </w:p>
    <w:p w:rsidR="00A66651" w:rsidRDefault="008E7389">
      <w:pPr>
        <w:pStyle w:val="ListParagraph"/>
        <w:spacing w:after="0"/>
        <w:ind w:leftChars="0" w:left="0" w:firstLine="0"/>
        <w:rPr>
          <w:rFonts w:eastAsiaTheme="minorEastAsia"/>
          <w:b/>
          <w:bCs/>
          <w:sz w:val="22"/>
          <w:szCs w:val="22"/>
        </w:rPr>
      </w:pPr>
      <w:r>
        <w:rPr>
          <w:rFonts w:eastAsiaTheme="minorEastAsia"/>
          <w:b/>
          <w:bCs/>
          <w:sz w:val="22"/>
          <w:szCs w:val="22"/>
        </w:rPr>
        <w:t xml:space="preserve">Proposal 4: </w:t>
      </w:r>
      <w:r>
        <w:rPr>
          <w:rFonts w:eastAsiaTheme="minorEastAsia"/>
          <w:b/>
          <w:bCs/>
          <w:sz w:val="22"/>
          <w:szCs w:val="22"/>
        </w:rPr>
        <w:t>T</w:t>
      </w:r>
      <w:r>
        <w:rPr>
          <w:rFonts w:eastAsiaTheme="minorEastAsia"/>
          <w:b/>
          <w:bCs/>
          <w:sz w:val="22"/>
          <w:szCs w:val="22"/>
        </w:rPr>
        <w:t xml:space="preserve">o avoid that SDT procedure is initiated while the feature/feature combination does not include SDT, RAN2 </w:t>
      </w:r>
      <w:r>
        <w:rPr>
          <w:rFonts w:eastAsiaTheme="minorEastAsia"/>
          <w:b/>
          <w:bCs/>
          <w:sz w:val="22"/>
          <w:szCs w:val="22"/>
        </w:rPr>
        <w:t>should</w:t>
      </w:r>
      <w:r>
        <w:rPr>
          <w:rFonts w:eastAsiaTheme="minorEastAsia"/>
          <w:b/>
          <w:bCs/>
          <w:sz w:val="22"/>
          <w:szCs w:val="22"/>
        </w:rPr>
        <w:t xml:space="preserve"> consider </w:t>
      </w:r>
      <w:r>
        <w:rPr>
          <w:rFonts w:eastAsiaTheme="minorEastAsia"/>
          <w:b/>
          <w:bCs/>
          <w:sz w:val="22"/>
          <w:szCs w:val="22"/>
        </w:rPr>
        <w:t xml:space="preserve">updating the SDT CRs according to one of </w:t>
      </w:r>
      <w:r>
        <w:rPr>
          <w:rFonts w:eastAsiaTheme="minorEastAsia"/>
          <w:b/>
          <w:bCs/>
          <w:sz w:val="22"/>
          <w:szCs w:val="22"/>
        </w:rPr>
        <w:t>the following options:</w:t>
      </w:r>
    </w:p>
    <w:p w:rsidR="00A66651" w:rsidRDefault="008E7389">
      <w:pPr>
        <w:pStyle w:val="ListParagraph"/>
        <w:numPr>
          <w:ilvl w:val="0"/>
          <w:numId w:val="9"/>
        </w:numPr>
        <w:spacing w:after="0"/>
        <w:ind w:leftChars="0"/>
        <w:rPr>
          <w:rFonts w:eastAsiaTheme="minorEastAsia"/>
          <w:b/>
          <w:bCs/>
        </w:rPr>
      </w:pPr>
      <w:r>
        <w:rPr>
          <w:rFonts w:eastAsiaTheme="minorEastAsia"/>
          <w:b/>
          <w:bCs/>
          <w:sz w:val="22"/>
          <w:szCs w:val="22"/>
        </w:rPr>
        <w:t>Option 1: SDT is only initiated when the selected feature/feature combination includes SDT;</w:t>
      </w:r>
    </w:p>
    <w:p w:rsidR="00A66651" w:rsidRDefault="008E7389">
      <w:pPr>
        <w:pStyle w:val="ListParagraph"/>
        <w:numPr>
          <w:ilvl w:val="0"/>
          <w:numId w:val="9"/>
        </w:numPr>
        <w:spacing w:after="0"/>
        <w:ind w:leftChars="0"/>
        <w:rPr>
          <w:rFonts w:eastAsiaTheme="minorEastAsia"/>
          <w:b/>
          <w:bCs/>
          <w:sz w:val="22"/>
          <w:szCs w:val="22"/>
        </w:rPr>
      </w:pPr>
      <w:r>
        <w:rPr>
          <w:rFonts w:eastAsiaTheme="minorEastAsia"/>
          <w:b/>
          <w:bCs/>
          <w:sz w:val="22"/>
          <w:szCs w:val="22"/>
        </w:rPr>
        <w:t>Option 2: MAC layer indicates to RRC layer that SDT procedure should be cancelled when the selected feature/feature combination does not include SDT.</w:t>
      </w:r>
    </w:p>
    <w:p w:rsidR="00A66651" w:rsidRDefault="00A66651">
      <w:pPr>
        <w:rPr>
          <w:rFonts w:eastAsia="等线"/>
          <w:b/>
        </w:rPr>
      </w:pPr>
    </w:p>
    <w:p w:rsidR="00A66651" w:rsidRDefault="008E7389">
      <w:pPr>
        <w:pStyle w:val="Heading1"/>
        <w:numPr>
          <w:ilvl w:val="0"/>
          <w:numId w:val="5"/>
        </w:numPr>
      </w:pPr>
      <w:r>
        <w:t>Reference</w:t>
      </w:r>
    </w:p>
    <w:p w:rsidR="00A66651" w:rsidRDefault="008E7389">
      <w:pPr>
        <w:pStyle w:val="ListParagraph"/>
        <w:numPr>
          <w:ilvl w:val="0"/>
          <w:numId w:val="10"/>
        </w:numPr>
        <w:ind w:leftChars="0"/>
      </w:pPr>
      <w:r>
        <w:t xml:space="preserve">R2-2202041 </w:t>
      </w:r>
      <w:r w:rsidR="0007372D" w:rsidRPr="001402B1">
        <w:t>Running MAC CR for Small Data</w:t>
      </w:r>
      <w:r>
        <w:t xml:space="preserve">, </w:t>
      </w:r>
      <w:r w:rsidR="0007372D" w:rsidRPr="001402B1">
        <w:t>Huawei, HiSilicon</w:t>
      </w:r>
      <w:bookmarkStart w:id="1" w:name="_GoBack"/>
      <w:bookmarkEnd w:id="1"/>
    </w:p>
    <w:p w:rsidR="00A66651" w:rsidRDefault="00A66651"/>
    <w:p w:rsidR="00A66651" w:rsidRDefault="00A66651"/>
    <w:p w:rsidR="00A66651" w:rsidRDefault="00A66651">
      <w:pPr>
        <w:jc w:val="left"/>
      </w:pPr>
    </w:p>
    <w:sectPr w:rsidR="00A66651">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B89" w:rsidRDefault="00613B89">
      <w:pPr>
        <w:spacing w:after="0" w:line="240" w:lineRule="auto"/>
      </w:pPr>
      <w:r>
        <w:separator/>
      </w:r>
    </w:p>
  </w:endnote>
  <w:endnote w:type="continuationSeparator" w:id="0">
    <w:p w:rsidR="00613B89" w:rsidRDefault="00613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DejaVu Sans"/>
    <w:panose1 w:val="02020603050405020304"/>
    <w:charset w:val="00"/>
    <w:family w:val="roman"/>
    <w:pitch w:val="default"/>
    <w:sig w:usb0="00000000" w:usb1="00000000" w:usb2="00000009" w:usb3="00000000" w:csb0="000001FF" w:csb1="00000000"/>
  </w:font>
  <w:font w:name="等线">
    <w:altName w:val="Times New Roman"/>
    <w:charset w:val="00"/>
    <w:family w:val="auto"/>
    <w:pitch w:val="default"/>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651" w:rsidRDefault="008E7389">
    <w:pPr>
      <w:pStyle w:val="Footer"/>
      <w:jc w:val="right"/>
    </w:pPr>
    <w:r>
      <w:fldChar w:fldCharType="begin"/>
    </w:r>
    <w:r>
      <w:instrText xml:space="preserve"> PAGE   \* MERGEFORMAT </w:instrText>
    </w:r>
    <w:r>
      <w:fldChar w:fldCharType="separate"/>
    </w:r>
    <w:r w:rsidR="0007372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B89" w:rsidRDefault="00613B89">
      <w:pPr>
        <w:spacing w:after="0" w:line="240" w:lineRule="auto"/>
      </w:pPr>
      <w:r>
        <w:separator/>
      </w:r>
    </w:p>
  </w:footnote>
  <w:footnote w:type="continuationSeparator" w:id="0">
    <w:p w:rsidR="00613B89" w:rsidRDefault="00613B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651" w:rsidRDefault="00A66651"/>
  <w:p w:rsidR="00A66651" w:rsidRDefault="00A666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2D944695"/>
    <w:multiLevelType w:val="multilevel"/>
    <w:tmpl w:val="2D944695"/>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3B78252C"/>
    <w:multiLevelType w:val="multilevel"/>
    <w:tmpl w:val="3B7825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8E7301"/>
    <w:multiLevelType w:val="multilevel"/>
    <w:tmpl w:val="518E7301"/>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5" w15:restartNumberingAfterBreak="0">
    <w:nsid w:val="56955D83"/>
    <w:multiLevelType w:val="multilevel"/>
    <w:tmpl w:val="56955D8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2DA1EA3"/>
    <w:multiLevelType w:val="multilevel"/>
    <w:tmpl w:val="62DA1EA3"/>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A710F62"/>
    <w:multiLevelType w:val="multilevel"/>
    <w:tmpl w:val="7A710F62"/>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4"/>
  </w:num>
  <w:num w:numId="4">
    <w:abstractNumId w:val="7"/>
  </w:num>
  <w:num w:numId="5">
    <w:abstractNumId w:val="8"/>
  </w:num>
  <w:num w:numId="6">
    <w:abstractNumId w:val="6"/>
  </w:num>
  <w:num w:numId="7">
    <w:abstractNumId w:val="3"/>
  </w:num>
  <w:num w:numId="8">
    <w:abstractNumId w:val="1"/>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9DFE1BAD"/>
    <w:rsid w:val="BEFB599A"/>
    <w:rsid w:val="DBBDCA9B"/>
    <w:rsid w:val="DFFFADA7"/>
    <w:rsid w:val="EFFFCD2D"/>
    <w:rsid w:val="F58FDB31"/>
    <w:rsid w:val="F9EF2DD3"/>
    <w:rsid w:val="FE556085"/>
    <w:rsid w:val="00000046"/>
    <w:rsid w:val="00000556"/>
    <w:rsid w:val="00000F87"/>
    <w:rsid w:val="0000147E"/>
    <w:rsid w:val="000015F0"/>
    <w:rsid w:val="00001678"/>
    <w:rsid w:val="00001BAC"/>
    <w:rsid w:val="000020A8"/>
    <w:rsid w:val="0000285D"/>
    <w:rsid w:val="00002929"/>
    <w:rsid w:val="000029AC"/>
    <w:rsid w:val="00002E17"/>
    <w:rsid w:val="000034C8"/>
    <w:rsid w:val="00003A81"/>
    <w:rsid w:val="000047DC"/>
    <w:rsid w:val="000047F6"/>
    <w:rsid w:val="00004CFF"/>
    <w:rsid w:val="000052E1"/>
    <w:rsid w:val="00005659"/>
    <w:rsid w:val="00006775"/>
    <w:rsid w:val="00006972"/>
    <w:rsid w:val="00007397"/>
    <w:rsid w:val="0001037C"/>
    <w:rsid w:val="00010946"/>
    <w:rsid w:val="00010970"/>
    <w:rsid w:val="00010EEA"/>
    <w:rsid w:val="00010F90"/>
    <w:rsid w:val="00011393"/>
    <w:rsid w:val="00011926"/>
    <w:rsid w:val="00011D6B"/>
    <w:rsid w:val="00012211"/>
    <w:rsid w:val="000126F5"/>
    <w:rsid w:val="00012946"/>
    <w:rsid w:val="00013DB2"/>
    <w:rsid w:val="00013E9A"/>
    <w:rsid w:val="00013F15"/>
    <w:rsid w:val="000156CA"/>
    <w:rsid w:val="00016491"/>
    <w:rsid w:val="000168CE"/>
    <w:rsid w:val="00017D2F"/>
    <w:rsid w:val="0002050D"/>
    <w:rsid w:val="00020A8A"/>
    <w:rsid w:val="00020B62"/>
    <w:rsid w:val="00020D8A"/>
    <w:rsid w:val="00020E2B"/>
    <w:rsid w:val="00021E13"/>
    <w:rsid w:val="00022681"/>
    <w:rsid w:val="000226D3"/>
    <w:rsid w:val="00022E02"/>
    <w:rsid w:val="00023403"/>
    <w:rsid w:val="00023C6A"/>
    <w:rsid w:val="00023DCD"/>
    <w:rsid w:val="00024098"/>
    <w:rsid w:val="000240AF"/>
    <w:rsid w:val="00024BA4"/>
    <w:rsid w:val="000262F3"/>
    <w:rsid w:val="0002667A"/>
    <w:rsid w:val="00026AE7"/>
    <w:rsid w:val="00026F48"/>
    <w:rsid w:val="000270DD"/>
    <w:rsid w:val="00027441"/>
    <w:rsid w:val="00030091"/>
    <w:rsid w:val="000309FB"/>
    <w:rsid w:val="000312D5"/>
    <w:rsid w:val="00031410"/>
    <w:rsid w:val="00031ACE"/>
    <w:rsid w:val="0003211B"/>
    <w:rsid w:val="000326FA"/>
    <w:rsid w:val="00033468"/>
    <w:rsid w:val="00033B45"/>
    <w:rsid w:val="00033B8B"/>
    <w:rsid w:val="00033F8E"/>
    <w:rsid w:val="00034BF0"/>
    <w:rsid w:val="00034EDE"/>
    <w:rsid w:val="000356F7"/>
    <w:rsid w:val="000364F6"/>
    <w:rsid w:val="00037273"/>
    <w:rsid w:val="00037755"/>
    <w:rsid w:val="00037DEE"/>
    <w:rsid w:val="00040CE4"/>
    <w:rsid w:val="00041424"/>
    <w:rsid w:val="00041460"/>
    <w:rsid w:val="0004147B"/>
    <w:rsid w:val="000414B0"/>
    <w:rsid w:val="00041978"/>
    <w:rsid w:val="000420DE"/>
    <w:rsid w:val="00042DAD"/>
    <w:rsid w:val="000433C8"/>
    <w:rsid w:val="00043D62"/>
    <w:rsid w:val="00043F52"/>
    <w:rsid w:val="0004432F"/>
    <w:rsid w:val="000444B2"/>
    <w:rsid w:val="0004481B"/>
    <w:rsid w:val="00044B09"/>
    <w:rsid w:val="00044C06"/>
    <w:rsid w:val="00045206"/>
    <w:rsid w:val="00045F90"/>
    <w:rsid w:val="00047D17"/>
    <w:rsid w:val="00050A88"/>
    <w:rsid w:val="00050CC1"/>
    <w:rsid w:val="000516BE"/>
    <w:rsid w:val="000518EA"/>
    <w:rsid w:val="00051932"/>
    <w:rsid w:val="00051A89"/>
    <w:rsid w:val="0005219A"/>
    <w:rsid w:val="000522B0"/>
    <w:rsid w:val="00052D1D"/>
    <w:rsid w:val="0005343F"/>
    <w:rsid w:val="000537B7"/>
    <w:rsid w:val="0005383C"/>
    <w:rsid w:val="000538B6"/>
    <w:rsid w:val="00054BDF"/>
    <w:rsid w:val="000563DA"/>
    <w:rsid w:val="00056C34"/>
    <w:rsid w:val="00056EB0"/>
    <w:rsid w:val="00057056"/>
    <w:rsid w:val="00057080"/>
    <w:rsid w:val="00057585"/>
    <w:rsid w:val="000575EB"/>
    <w:rsid w:val="00057EC5"/>
    <w:rsid w:val="000603A1"/>
    <w:rsid w:val="000605B3"/>
    <w:rsid w:val="000606B5"/>
    <w:rsid w:val="00061842"/>
    <w:rsid w:val="00062286"/>
    <w:rsid w:val="00062CD8"/>
    <w:rsid w:val="000631BD"/>
    <w:rsid w:val="00063329"/>
    <w:rsid w:val="00063429"/>
    <w:rsid w:val="00063734"/>
    <w:rsid w:val="000638C2"/>
    <w:rsid w:val="00065345"/>
    <w:rsid w:val="000659FC"/>
    <w:rsid w:val="000674D1"/>
    <w:rsid w:val="000675A9"/>
    <w:rsid w:val="00067869"/>
    <w:rsid w:val="000678B9"/>
    <w:rsid w:val="0007084F"/>
    <w:rsid w:val="00070CF4"/>
    <w:rsid w:val="00071818"/>
    <w:rsid w:val="000727C9"/>
    <w:rsid w:val="000736BD"/>
    <w:rsid w:val="0007372D"/>
    <w:rsid w:val="00073EA5"/>
    <w:rsid w:val="00074359"/>
    <w:rsid w:val="00074F43"/>
    <w:rsid w:val="00075144"/>
    <w:rsid w:val="0007598B"/>
    <w:rsid w:val="0007617D"/>
    <w:rsid w:val="00076790"/>
    <w:rsid w:val="00076DE5"/>
    <w:rsid w:val="00077CD4"/>
    <w:rsid w:val="00080086"/>
    <w:rsid w:val="00080137"/>
    <w:rsid w:val="000804A9"/>
    <w:rsid w:val="00080835"/>
    <w:rsid w:val="00080956"/>
    <w:rsid w:val="000809B3"/>
    <w:rsid w:val="00080A20"/>
    <w:rsid w:val="000815D2"/>
    <w:rsid w:val="00082431"/>
    <w:rsid w:val="000825A8"/>
    <w:rsid w:val="00082C0B"/>
    <w:rsid w:val="00082E57"/>
    <w:rsid w:val="00083A87"/>
    <w:rsid w:val="0008602A"/>
    <w:rsid w:val="00086085"/>
    <w:rsid w:val="00086555"/>
    <w:rsid w:val="00086940"/>
    <w:rsid w:val="00086AB3"/>
    <w:rsid w:val="00086C64"/>
    <w:rsid w:val="00086F28"/>
    <w:rsid w:val="00087781"/>
    <w:rsid w:val="00087B6F"/>
    <w:rsid w:val="0009021D"/>
    <w:rsid w:val="0009062A"/>
    <w:rsid w:val="00090A82"/>
    <w:rsid w:val="000911B4"/>
    <w:rsid w:val="0009139B"/>
    <w:rsid w:val="00093C6F"/>
    <w:rsid w:val="00094C32"/>
    <w:rsid w:val="00094E39"/>
    <w:rsid w:val="000957BB"/>
    <w:rsid w:val="00095D64"/>
    <w:rsid w:val="000965C0"/>
    <w:rsid w:val="00097028"/>
    <w:rsid w:val="0009728B"/>
    <w:rsid w:val="00097618"/>
    <w:rsid w:val="000977D9"/>
    <w:rsid w:val="00097C0B"/>
    <w:rsid w:val="00097ECF"/>
    <w:rsid w:val="000A0BE5"/>
    <w:rsid w:val="000A1587"/>
    <w:rsid w:val="000A1A83"/>
    <w:rsid w:val="000A256F"/>
    <w:rsid w:val="000A258D"/>
    <w:rsid w:val="000A36A1"/>
    <w:rsid w:val="000A440E"/>
    <w:rsid w:val="000A4674"/>
    <w:rsid w:val="000A4A5C"/>
    <w:rsid w:val="000A5155"/>
    <w:rsid w:val="000A55BD"/>
    <w:rsid w:val="000A642D"/>
    <w:rsid w:val="000A645E"/>
    <w:rsid w:val="000A655C"/>
    <w:rsid w:val="000A78C2"/>
    <w:rsid w:val="000A7E6A"/>
    <w:rsid w:val="000B017D"/>
    <w:rsid w:val="000B0C75"/>
    <w:rsid w:val="000B1AB0"/>
    <w:rsid w:val="000B1ACF"/>
    <w:rsid w:val="000B20C4"/>
    <w:rsid w:val="000B2C24"/>
    <w:rsid w:val="000B2C38"/>
    <w:rsid w:val="000B4482"/>
    <w:rsid w:val="000B4520"/>
    <w:rsid w:val="000B4551"/>
    <w:rsid w:val="000B48A2"/>
    <w:rsid w:val="000B587A"/>
    <w:rsid w:val="000B5B5B"/>
    <w:rsid w:val="000B5F31"/>
    <w:rsid w:val="000B6FF0"/>
    <w:rsid w:val="000B7353"/>
    <w:rsid w:val="000B7438"/>
    <w:rsid w:val="000B7E1A"/>
    <w:rsid w:val="000B7FC0"/>
    <w:rsid w:val="000C027B"/>
    <w:rsid w:val="000C19FB"/>
    <w:rsid w:val="000C2D56"/>
    <w:rsid w:val="000C3C4F"/>
    <w:rsid w:val="000C4368"/>
    <w:rsid w:val="000C50B2"/>
    <w:rsid w:val="000C6060"/>
    <w:rsid w:val="000C6D75"/>
    <w:rsid w:val="000C76C9"/>
    <w:rsid w:val="000C7B39"/>
    <w:rsid w:val="000C7D57"/>
    <w:rsid w:val="000D023D"/>
    <w:rsid w:val="000D0293"/>
    <w:rsid w:val="000D0724"/>
    <w:rsid w:val="000D13EB"/>
    <w:rsid w:val="000D1BA2"/>
    <w:rsid w:val="000D21BA"/>
    <w:rsid w:val="000D2514"/>
    <w:rsid w:val="000D32B8"/>
    <w:rsid w:val="000D38E5"/>
    <w:rsid w:val="000D40BA"/>
    <w:rsid w:val="000D49ED"/>
    <w:rsid w:val="000D4AFE"/>
    <w:rsid w:val="000D4B4D"/>
    <w:rsid w:val="000D544F"/>
    <w:rsid w:val="000D5D26"/>
    <w:rsid w:val="000D680E"/>
    <w:rsid w:val="000D6B55"/>
    <w:rsid w:val="000D6E5F"/>
    <w:rsid w:val="000D7128"/>
    <w:rsid w:val="000D77D3"/>
    <w:rsid w:val="000D793A"/>
    <w:rsid w:val="000D7DE0"/>
    <w:rsid w:val="000D7E08"/>
    <w:rsid w:val="000E00D2"/>
    <w:rsid w:val="000E03E9"/>
    <w:rsid w:val="000E0A11"/>
    <w:rsid w:val="000E0ED4"/>
    <w:rsid w:val="000E110C"/>
    <w:rsid w:val="000E1832"/>
    <w:rsid w:val="000E1962"/>
    <w:rsid w:val="000E1BC2"/>
    <w:rsid w:val="000E1D93"/>
    <w:rsid w:val="000E22A7"/>
    <w:rsid w:val="000E2711"/>
    <w:rsid w:val="000E2958"/>
    <w:rsid w:val="000E295F"/>
    <w:rsid w:val="000E2AFE"/>
    <w:rsid w:val="000E2FA0"/>
    <w:rsid w:val="000E37C3"/>
    <w:rsid w:val="000E397B"/>
    <w:rsid w:val="000E41EC"/>
    <w:rsid w:val="000E4833"/>
    <w:rsid w:val="000E5ECA"/>
    <w:rsid w:val="000E683E"/>
    <w:rsid w:val="000E7772"/>
    <w:rsid w:val="000E7D5F"/>
    <w:rsid w:val="000F064E"/>
    <w:rsid w:val="000F1E6E"/>
    <w:rsid w:val="000F21B2"/>
    <w:rsid w:val="000F24A4"/>
    <w:rsid w:val="000F3613"/>
    <w:rsid w:val="000F385D"/>
    <w:rsid w:val="000F39D2"/>
    <w:rsid w:val="000F4CA0"/>
    <w:rsid w:val="000F6111"/>
    <w:rsid w:val="000F638D"/>
    <w:rsid w:val="000F67CE"/>
    <w:rsid w:val="000F69C6"/>
    <w:rsid w:val="000F6AD4"/>
    <w:rsid w:val="000F6C39"/>
    <w:rsid w:val="000F79C9"/>
    <w:rsid w:val="0010052C"/>
    <w:rsid w:val="00100B60"/>
    <w:rsid w:val="00100D2A"/>
    <w:rsid w:val="00101378"/>
    <w:rsid w:val="00101C9A"/>
    <w:rsid w:val="00101DA8"/>
    <w:rsid w:val="00101F2C"/>
    <w:rsid w:val="001021D1"/>
    <w:rsid w:val="001022BF"/>
    <w:rsid w:val="00102898"/>
    <w:rsid w:val="00102A27"/>
    <w:rsid w:val="00102BBD"/>
    <w:rsid w:val="00102FAE"/>
    <w:rsid w:val="00103145"/>
    <w:rsid w:val="00103159"/>
    <w:rsid w:val="00103324"/>
    <w:rsid w:val="00103882"/>
    <w:rsid w:val="00104124"/>
    <w:rsid w:val="00104197"/>
    <w:rsid w:val="001049DE"/>
    <w:rsid w:val="00104A28"/>
    <w:rsid w:val="00104B69"/>
    <w:rsid w:val="00105381"/>
    <w:rsid w:val="001058A5"/>
    <w:rsid w:val="00106D9E"/>
    <w:rsid w:val="00106EFD"/>
    <w:rsid w:val="00110CB0"/>
    <w:rsid w:val="00110D22"/>
    <w:rsid w:val="00112C5B"/>
    <w:rsid w:val="00112C9D"/>
    <w:rsid w:val="001133B0"/>
    <w:rsid w:val="0011355F"/>
    <w:rsid w:val="00113B3E"/>
    <w:rsid w:val="00115CAC"/>
    <w:rsid w:val="00115D07"/>
    <w:rsid w:val="00116843"/>
    <w:rsid w:val="00116EE8"/>
    <w:rsid w:val="001200A5"/>
    <w:rsid w:val="001208EE"/>
    <w:rsid w:val="00120B36"/>
    <w:rsid w:val="00120CC9"/>
    <w:rsid w:val="001212D9"/>
    <w:rsid w:val="00121AF3"/>
    <w:rsid w:val="00121DA0"/>
    <w:rsid w:val="00122384"/>
    <w:rsid w:val="00122491"/>
    <w:rsid w:val="00123290"/>
    <w:rsid w:val="00123ADF"/>
    <w:rsid w:val="001247D3"/>
    <w:rsid w:val="00124ED7"/>
    <w:rsid w:val="00125613"/>
    <w:rsid w:val="00125E9F"/>
    <w:rsid w:val="001262F2"/>
    <w:rsid w:val="0012637C"/>
    <w:rsid w:val="00126F71"/>
    <w:rsid w:val="00130291"/>
    <w:rsid w:val="001302D3"/>
    <w:rsid w:val="001304D3"/>
    <w:rsid w:val="00130BA1"/>
    <w:rsid w:val="001315B9"/>
    <w:rsid w:val="00131CB4"/>
    <w:rsid w:val="00132C80"/>
    <w:rsid w:val="00132F59"/>
    <w:rsid w:val="00132FEC"/>
    <w:rsid w:val="001338B8"/>
    <w:rsid w:val="00133A06"/>
    <w:rsid w:val="00133DE4"/>
    <w:rsid w:val="00133EE9"/>
    <w:rsid w:val="001343F7"/>
    <w:rsid w:val="00134B24"/>
    <w:rsid w:val="00134E59"/>
    <w:rsid w:val="00134FA6"/>
    <w:rsid w:val="00135175"/>
    <w:rsid w:val="00135495"/>
    <w:rsid w:val="00135782"/>
    <w:rsid w:val="00136531"/>
    <w:rsid w:val="0013657F"/>
    <w:rsid w:val="00136921"/>
    <w:rsid w:val="0013715F"/>
    <w:rsid w:val="00137A78"/>
    <w:rsid w:val="00140FF2"/>
    <w:rsid w:val="0014108A"/>
    <w:rsid w:val="001413B2"/>
    <w:rsid w:val="0014202E"/>
    <w:rsid w:val="001420DC"/>
    <w:rsid w:val="00142759"/>
    <w:rsid w:val="0014343A"/>
    <w:rsid w:val="00143CC1"/>
    <w:rsid w:val="0014472B"/>
    <w:rsid w:val="00145643"/>
    <w:rsid w:val="00146282"/>
    <w:rsid w:val="001470E8"/>
    <w:rsid w:val="00147207"/>
    <w:rsid w:val="001476AD"/>
    <w:rsid w:val="0014777F"/>
    <w:rsid w:val="00147C47"/>
    <w:rsid w:val="001500F7"/>
    <w:rsid w:val="0015085C"/>
    <w:rsid w:val="001514FE"/>
    <w:rsid w:val="00151862"/>
    <w:rsid w:val="00151A92"/>
    <w:rsid w:val="00151D52"/>
    <w:rsid w:val="0015231D"/>
    <w:rsid w:val="00152349"/>
    <w:rsid w:val="0015479B"/>
    <w:rsid w:val="00155123"/>
    <w:rsid w:val="00155409"/>
    <w:rsid w:val="00155420"/>
    <w:rsid w:val="00156591"/>
    <w:rsid w:val="001567C6"/>
    <w:rsid w:val="001570F6"/>
    <w:rsid w:val="001573C3"/>
    <w:rsid w:val="00160739"/>
    <w:rsid w:val="00160D25"/>
    <w:rsid w:val="00161C4A"/>
    <w:rsid w:val="00162432"/>
    <w:rsid w:val="0016259D"/>
    <w:rsid w:val="001625A7"/>
    <w:rsid w:val="001627AF"/>
    <w:rsid w:val="00162E4F"/>
    <w:rsid w:val="00162E81"/>
    <w:rsid w:val="00164078"/>
    <w:rsid w:val="001641B9"/>
    <w:rsid w:val="001641C2"/>
    <w:rsid w:val="00165C3F"/>
    <w:rsid w:val="00166C7E"/>
    <w:rsid w:val="00166DB8"/>
    <w:rsid w:val="001674A8"/>
    <w:rsid w:val="00167524"/>
    <w:rsid w:val="001677C6"/>
    <w:rsid w:val="00167A16"/>
    <w:rsid w:val="00170A65"/>
    <w:rsid w:val="00171382"/>
    <w:rsid w:val="0017205C"/>
    <w:rsid w:val="0017341B"/>
    <w:rsid w:val="00173E7B"/>
    <w:rsid w:val="00174D01"/>
    <w:rsid w:val="00174E32"/>
    <w:rsid w:val="001763C9"/>
    <w:rsid w:val="001766C8"/>
    <w:rsid w:val="00177527"/>
    <w:rsid w:val="00177836"/>
    <w:rsid w:val="00177FA8"/>
    <w:rsid w:val="0018120D"/>
    <w:rsid w:val="00183D6D"/>
    <w:rsid w:val="00184A66"/>
    <w:rsid w:val="0018656A"/>
    <w:rsid w:val="001865B8"/>
    <w:rsid w:val="00186C20"/>
    <w:rsid w:val="00187381"/>
    <w:rsid w:val="0018758C"/>
    <w:rsid w:val="00187B63"/>
    <w:rsid w:val="00187C49"/>
    <w:rsid w:val="00187D50"/>
    <w:rsid w:val="00190052"/>
    <w:rsid w:val="001913E8"/>
    <w:rsid w:val="0019206C"/>
    <w:rsid w:val="00192498"/>
    <w:rsid w:val="001928D5"/>
    <w:rsid w:val="001928E6"/>
    <w:rsid w:val="00193662"/>
    <w:rsid w:val="00194976"/>
    <w:rsid w:val="00195014"/>
    <w:rsid w:val="00195336"/>
    <w:rsid w:val="001956C9"/>
    <w:rsid w:val="001961ED"/>
    <w:rsid w:val="00196203"/>
    <w:rsid w:val="00196963"/>
    <w:rsid w:val="001969E5"/>
    <w:rsid w:val="00196BD7"/>
    <w:rsid w:val="00197278"/>
    <w:rsid w:val="001973E9"/>
    <w:rsid w:val="00197FB4"/>
    <w:rsid w:val="001A0A50"/>
    <w:rsid w:val="001A0FA0"/>
    <w:rsid w:val="001A19FC"/>
    <w:rsid w:val="001A27B4"/>
    <w:rsid w:val="001A28B1"/>
    <w:rsid w:val="001A2ED2"/>
    <w:rsid w:val="001A45BD"/>
    <w:rsid w:val="001A46EC"/>
    <w:rsid w:val="001A4CD3"/>
    <w:rsid w:val="001A5813"/>
    <w:rsid w:val="001A59A7"/>
    <w:rsid w:val="001A5BBD"/>
    <w:rsid w:val="001A6133"/>
    <w:rsid w:val="001A634B"/>
    <w:rsid w:val="001A651E"/>
    <w:rsid w:val="001A7919"/>
    <w:rsid w:val="001A7AB0"/>
    <w:rsid w:val="001B0360"/>
    <w:rsid w:val="001B0A27"/>
    <w:rsid w:val="001B1813"/>
    <w:rsid w:val="001B20E2"/>
    <w:rsid w:val="001B27AF"/>
    <w:rsid w:val="001B281F"/>
    <w:rsid w:val="001B2A64"/>
    <w:rsid w:val="001B2C8C"/>
    <w:rsid w:val="001B3D06"/>
    <w:rsid w:val="001B5833"/>
    <w:rsid w:val="001B609D"/>
    <w:rsid w:val="001B7710"/>
    <w:rsid w:val="001B78CD"/>
    <w:rsid w:val="001C0343"/>
    <w:rsid w:val="001C1215"/>
    <w:rsid w:val="001C1A25"/>
    <w:rsid w:val="001C1FBB"/>
    <w:rsid w:val="001C28D1"/>
    <w:rsid w:val="001C2E9F"/>
    <w:rsid w:val="001C31B0"/>
    <w:rsid w:val="001C37C6"/>
    <w:rsid w:val="001C4590"/>
    <w:rsid w:val="001C50C9"/>
    <w:rsid w:val="001C51AE"/>
    <w:rsid w:val="001C5668"/>
    <w:rsid w:val="001C5D4D"/>
    <w:rsid w:val="001C606A"/>
    <w:rsid w:val="001C66A6"/>
    <w:rsid w:val="001C6AEB"/>
    <w:rsid w:val="001C6CC7"/>
    <w:rsid w:val="001C7847"/>
    <w:rsid w:val="001D12F5"/>
    <w:rsid w:val="001D1BE3"/>
    <w:rsid w:val="001D1C93"/>
    <w:rsid w:val="001D1E21"/>
    <w:rsid w:val="001D250B"/>
    <w:rsid w:val="001D30CB"/>
    <w:rsid w:val="001D367D"/>
    <w:rsid w:val="001D397A"/>
    <w:rsid w:val="001D44C9"/>
    <w:rsid w:val="001D4D4F"/>
    <w:rsid w:val="001D56D0"/>
    <w:rsid w:val="001D7269"/>
    <w:rsid w:val="001D766C"/>
    <w:rsid w:val="001D7678"/>
    <w:rsid w:val="001D7794"/>
    <w:rsid w:val="001E0F24"/>
    <w:rsid w:val="001E1668"/>
    <w:rsid w:val="001E17B4"/>
    <w:rsid w:val="001E2326"/>
    <w:rsid w:val="001E35D0"/>
    <w:rsid w:val="001E3648"/>
    <w:rsid w:val="001E48B7"/>
    <w:rsid w:val="001E48C9"/>
    <w:rsid w:val="001E4B6B"/>
    <w:rsid w:val="001E5CA4"/>
    <w:rsid w:val="001E60C9"/>
    <w:rsid w:val="001E6C95"/>
    <w:rsid w:val="001E7823"/>
    <w:rsid w:val="001E7ADF"/>
    <w:rsid w:val="001E7C43"/>
    <w:rsid w:val="001F069B"/>
    <w:rsid w:val="001F0B93"/>
    <w:rsid w:val="001F103C"/>
    <w:rsid w:val="001F10FD"/>
    <w:rsid w:val="001F1177"/>
    <w:rsid w:val="001F1D9C"/>
    <w:rsid w:val="001F1F33"/>
    <w:rsid w:val="001F3253"/>
    <w:rsid w:val="001F34E8"/>
    <w:rsid w:val="001F4E70"/>
    <w:rsid w:val="001F4ECA"/>
    <w:rsid w:val="001F53AC"/>
    <w:rsid w:val="001F546F"/>
    <w:rsid w:val="001F58BE"/>
    <w:rsid w:val="001F5EB9"/>
    <w:rsid w:val="001F6438"/>
    <w:rsid w:val="001F6988"/>
    <w:rsid w:val="001F6F0D"/>
    <w:rsid w:val="001F7B28"/>
    <w:rsid w:val="002019D1"/>
    <w:rsid w:val="0020204B"/>
    <w:rsid w:val="0020278E"/>
    <w:rsid w:val="002038CB"/>
    <w:rsid w:val="00203DCD"/>
    <w:rsid w:val="002049B9"/>
    <w:rsid w:val="0020540A"/>
    <w:rsid w:val="00205696"/>
    <w:rsid w:val="0020689E"/>
    <w:rsid w:val="00207E3C"/>
    <w:rsid w:val="0021077C"/>
    <w:rsid w:val="00211405"/>
    <w:rsid w:val="00211663"/>
    <w:rsid w:val="002116C4"/>
    <w:rsid w:val="002120D7"/>
    <w:rsid w:val="00212946"/>
    <w:rsid w:val="0021334B"/>
    <w:rsid w:val="0021406A"/>
    <w:rsid w:val="002147F0"/>
    <w:rsid w:val="00214EA4"/>
    <w:rsid w:val="0021512A"/>
    <w:rsid w:val="00215DE5"/>
    <w:rsid w:val="00216D7A"/>
    <w:rsid w:val="00217552"/>
    <w:rsid w:val="00220202"/>
    <w:rsid w:val="00220301"/>
    <w:rsid w:val="002206A4"/>
    <w:rsid w:val="00220F04"/>
    <w:rsid w:val="00221118"/>
    <w:rsid w:val="002214B8"/>
    <w:rsid w:val="0022175E"/>
    <w:rsid w:val="0022235F"/>
    <w:rsid w:val="00223044"/>
    <w:rsid w:val="002235C3"/>
    <w:rsid w:val="0022449A"/>
    <w:rsid w:val="00224EDB"/>
    <w:rsid w:val="00225197"/>
    <w:rsid w:val="00225281"/>
    <w:rsid w:val="002254AF"/>
    <w:rsid w:val="00225811"/>
    <w:rsid w:val="00226321"/>
    <w:rsid w:val="002267A8"/>
    <w:rsid w:val="002267E5"/>
    <w:rsid w:val="00226FC0"/>
    <w:rsid w:val="002274FD"/>
    <w:rsid w:val="00227567"/>
    <w:rsid w:val="00227A33"/>
    <w:rsid w:val="00227EC5"/>
    <w:rsid w:val="002300A8"/>
    <w:rsid w:val="002304FF"/>
    <w:rsid w:val="00230CB2"/>
    <w:rsid w:val="0023124A"/>
    <w:rsid w:val="00231D2C"/>
    <w:rsid w:val="00231F8B"/>
    <w:rsid w:val="002332E4"/>
    <w:rsid w:val="00233CB1"/>
    <w:rsid w:val="00234BB1"/>
    <w:rsid w:val="00234D0E"/>
    <w:rsid w:val="002352F7"/>
    <w:rsid w:val="0023537E"/>
    <w:rsid w:val="002353B4"/>
    <w:rsid w:val="002357DE"/>
    <w:rsid w:val="00235FB6"/>
    <w:rsid w:val="002363CF"/>
    <w:rsid w:val="0023668E"/>
    <w:rsid w:val="00236AF4"/>
    <w:rsid w:val="00236BF8"/>
    <w:rsid w:val="002370D8"/>
    <w:rsid w:val="00237AFE"/>
    <w:rsid w:val="002401FE"/>
    <w:rsid w:val="002403F6"/>
    <w:rsid w:val="00240DF0"/>
    <w:rsid w:val="00241121"/>
    <w:rsid w:val="002414ED"/>
    <w:rsid w:val="00242305"/>
    <w:rsid w:val="00242D18"/>
    <w:rsid w:val="00242D5E"/>
    <w:rsid w:val="002458B5"/>
    <w:rsid w:val="00245CE7"/>
    <w:rsid w:val="0024606C"/>
    <w:rsid w:val="00246E03"/>
    <w:rsid w:val="00247434"/>
    <w:rsid w:val="00247630"/>
    <w:rsid w:val="00250190"/>
    <w:rsid w:val="0025041B"/>
    <w:rsid w:val="00250B57"/>
    <w:rsid w:val="0025109C"/>
    <w:rsid w:val="00251359"/>
    <w:rsid w:val="00251D3A"/>
    <w:rsid w:val="00251E4C"/>
    <w:rsid w:val="0025223E"/>
    <w:rsid w:val="00252497"/>
    <w:rsid w:val="002524A8"/>
    <w:rsid w:val="00252518"/>
    <w:rsid w:val="00252F50"/>
    <w:rsid w:val="0025351B"/>
    <w:rsid w:val="00253639"/>
    <w:rsid w:val="00253973"/>
    <w:rsid w:val="00253ACC"/>
    <w:rsid w:val="00253E95"/>
    <w:rsid w:val="00253F9E"/>
    <w:rsid w:val="002541D7"/>
    <w:rsid w:val="00254BD5"/>
    <w:rsid w:val="00255F9C"/>
    <w:rsid w:val="002563A1"/>
    <w:rsid w:val="0025691D"/>
    <w:rsid w:val="00256AA3"/>
    <w:rsid w:val="00256DB7"/>
    <w:rsid w:val="00257453"/>
    <w:rsid w:val="00257576"/>
    <w:rsid w:val="00257A57"/>
    <w:rsid w:val="00257D7F"/>
    <w:rsid w:val="00260A17"/>
    <w:rsid w:val="00260DB7"/>
    <w:rsid w:val="00260E72"/>
    <w:rsid w:val="00261E39"/>
    <w:rsid w:val="00262A6A"/>
    <w:rsid w:val="00262A86"/>
    <w:rsid w:val="00263B29"/>
    <w:rsid w:val="00263CB4"/>
    <w:rsid w:val="00265556"/>
    <w:rsid w:val="002666BA"/>
    <w:rsid w:val="002668E6"/>
    <w:rsid w:val="002675DC"/>
    <w:rsid w:val="00267AD3"/>
    <w:rsid w:val="00270F07"/>
    <w:rsid w:val="00271F05"/>
    <w:rsid w:val="00272128"/>
    <w:rsid w:val="00273269"/>
    <w:rsid w:val="00273F1B"/>
    <w:rsid w:val="0027471A"/>
    <w:rsid w:val="00274A68"/>
    <w:rsid w:val="00274E0D"/>
    <w:rsid w:val="00275A55"/>
    <w:rsid w:val="00276100"/>
    <w:rsid w:val="002761BA"/>
    <w:rsid w:val="002769B8"/>
    <w:rsid w:val="00276BC4"/>
    <w:rsid w:val="00277332"/>
    <w:rsid w:val="002774B3"/>
    <w:rsid w:val="0028032C"/>
    <w:rsid w:val="002803E6"/>
    <w:rsid w:val="0028138C"/>
    <w:rsid w:val="00281B04"/>
    <w:rsid w:val="00282270"/>
    <w:rsid w:val="002824EA"/>
    <w:rsid w:val="00282801"/>
    <w:rsid w:val="002863C6"/>
    <w:rsid w:val="00286614"/>
    <w:rsid w:val="002873AF"/>
    <w:rsid w:val="002878D4"/>
    <w:rsid w:val="00287FB8"/>
    <w:rsid w:val="00290786"/>
    <w:rsid w:val="00290F39"/>
    <w:rsid w:val="00290F62"/>
    <w:rsid w:val="00292D76"/>
    <w:rsid w:val="00293486"/>
    <w:rsid w:val="00294ABC"/>
    <w:rsid w:val="00294B1C"/>
    <w:rsid w:val="00295FE3"/>
    <w:rsid w:val="0029625A"/>
    <w:rsid w:val="00297BA3"/>
    <w:rsid w:val="00297F77"/>
    <w:rsid w:val="002A02BA"/>
    <w:rsid w:val="002A0A0E"/>
    <w:rsid w:val="002A1B8A"/>
    <w:rsid w:val="002A1C8E"/>
    <w:rsid w:val="002A1E71"/>
    <w:rsid w:val="002A3867"/>
    <w:rsid w:val="002A42B6"/>
    <w:rsid w:val="002A4A4A"/>
    <w:rsid w:val="002A4FE3"/>
    <w:rsid w:val="002A5B3B"/>
    <w:rsid w:val="002A5FA6"/>
    <w:rsid w:val="002A6D62"/>
    <w:rsid w:val="002A76ED"/>
    <w:rsid w:val="002A7BDE"/>
    <w:rsid w:val="002A7D0C"/>
    <w:rsid w:val="002A7D7A"/>
    <w:rsid w:val="002A7FA0"/>
    <w:rsid w:val="002B0065"/>
    <w:rsid w:val="002B00CF"/>
    <w:rsid w:val="002B217C"/>
    <w:rsid w:val="002B22DE"/>
    <w:rsid w:val="002B30C1"/>
    <w:rsid w:val="002B30C7"/>
    <w:rsid w:val="002B3F36"/>
    <w:rsid w:val="002B407E"/>
    <w:rsid w:val="002B450D"/>
    <w:rsid w:val="002B4756"/>
    <w:rsid w:val="002B4CD6"/>
    <w:rsid w:val="002B5BAC"/>
    <w:rsid w:val="002B6829"/>
    <w:rsid w:val="002B6CD0"/>
    <w:rsid w:val="002B702B"/>
    <w:rsid w:val="002B71B1"/>
    <w:rsid w:val="002B759F"/>
    <w:rsid w:val="002B7C21"/>
    <w:rsid w:val="002B7C67"/>
    <w:rsid w:val="002B7EFB"/>
    <w:rsid w:val="002C09C9"/>
    <w:rsid w:val="002C1183"/>
    <w:rsid w:val="002C1ABD"/>
    <w:rsid w:val="002C34FC"/>
    <w:rsid w:val="002C3557"/>
    <w:rsid w:val="002C40B1"/>
    <w:rsid w:val="002C4627"/>
    <w:rsid w:val="002C4B4A"/>
    <w:rsid w:val="002C4CC5"/>
    <w:rsid w:val="002C5094"/>
    <w:rsid w:val="002C5198"/>
    <w:rsid w:val="002C570F"/>
    <w:rsid w:val="002C58D0"/>
    <w:rsid w:val="002C60FC"/>
    <w:rsid w:val="002C6233"/>
    <w:rsid w:val="002C6C9B"/>
    <w:rsid w:val="002C6E24"/>
    <w:rsid w:val="002D00E4"/>
    <w:rsid w:val="002D0462"/>
    <w:rsid w:val="002D1DBA"/>
    <w:rsid w:val="002D2C4B"/>
    <w:rsid w:val="002D3202"/>
    <w:rsid w:val="002D326C"/>
    <w:rsid w:val="002D4766"/>
    <w:rsid w:val="002D503E"/>
    <w:rsid w:val="002D51B5"/>
    <w:rsid w:val="002D52BF"/>
    <w:rsid w:val="002D552D"/>
    <w:rsid w:val="002D6675"/>
    <w:rsid w:val="002D6F60"/>
    <w:rsid w:val="002D768A"/>
    <w:rsid w:val="002D76CA"/>
    <w:rsid w:val="002D77DE"/>
    <w:rsid w:val="002D7E38"/>
    <w:rsid w:val="002E02CB"/>
    <w:rsid w:val="002E1634"/>
    <w:rsid w:val="002E2623"/>
    <w:rsid w:val="002E3369"/>
    <w:rsid w:val="002E33A9"/>
    <w:rsid w:val="002E37CF"/>
    <w:rsid w:val="002E4030"/>
    <w:rsid w:val="002E40B6"/>
    <w:rsid w:val="002E421F"/>
    <w:rsid w:val="002E459D"/>
    <w:rsid w:val="002E478E"/>
    <w:rsid w:val="002E47A3"/>
    <w:rsid w:val="002E4939"/>
    <w:rsid w:val="002E4D15"/>
    <w:rsid w:val="002E4D69"/>
    <w:rsid w:val="002E54D5"/>
    <w:rsid w:val="002E5EC2"/>
    <w:rsid w:val="002E6611"/>
    <w:rsid w:val="002E690C"/>
    <w:rsid w:val="002F0111"/>
    <w:rsid w:val="002F08B7"/>
    <w:rsid w:val="002F0B61"/>
    <w:rsid w:val="002F160E"/>
    <w:rsid w:val="002F1A05"/>
    <w:rsid w:val="002F1B15"/>
    <w:rsid w:val="002F1EB6"/>
    <w:rsid w:val="002F2313"/>
    <w:rsid w:val="002F23E7"/>
    <w:rsid w:val="002F27A1"/>
    <w:rsid w:val="002F3186"/>
    <w:rsid w:val="002F349B"/>
    <w:rsid w:val="002F4066"/>
    <w:rsid w:val="002F4C01"/>
    <w:rsid w:val="002F4E34"/>
    <w:rsid w:val="002F55FC"/>
    <w:rsid w:val="002F5B97"/>
    <w:rsid w:val="002F5C03"/>
    <w:rsid w:val="002F5C29"/>
    <w:rsid w:val="002F676C"/>
    <w:rsid w:val="002F6BD6"/>
    <w:rsid w:val="002F7416"/>
    <w:rsid w:val="002F757C"/>
    <w:rsid w:val="003006C7"/>
    <w:rsid w:val="003009AE"/>
    <w:rsid w:val="00300C52"/>
    <w:rsid w:val="00301451"/>
    <w:rsid w:val="00301AC2"/>
    <w:rsid w:val="0030249D"/>
    <w:rsid w:val="00302666"/>
    <w:rsid w:val="00302B22"/>
    <w:rsid w:val="00303504"/>
    <w:rsid w:val="003048BA"/>
    <w:rsid w:val="00305124"/>
    <w:rsid w:val="0030524A"/>
    <w:rsid w:val="003052D7"/>
    <w:rsid w:val="0030547F"/>
    <w:rsid w:val="003056F3"/>
    <w:rsid w:val="00305BE3"/>
    <w:rsid w:val="0030633B"/>
    <w:rsid w:val="0030664C"/>
    <w:rsid w:val="00306DAB"/>
    <w:rsid w:val="003077D1"/>
    <w:rsid w:val="00307DCF"/>
    <w:rsid w:val="00307DE3"/>
    <w:rsid w:val="00310606"/>
    <w:rsid w:val="00310C4C"/>
    <w:rsid w:val="00310EC5"/>
    <w:rsid w:val="0031120D"/>
    <w:rsid w:val="003115E1"/>
    <w:rsid w:val="00311AE1"/>
    <w:rsid w:val="00312471"/>
    <w:rsid w:val="003124FF"/>
    <w:rsid w:val="003128DB"/>
    <w:rsid w:val="00312F4D"/>
    <w:rsid w:val="003132DC"/>
    <w:rsid w:val="00313940"/>
    <w:rsid w:val="00313C93"/>
    <w:rsid w:val="00313DDD"/>
    <w:rsid w:val="00314D3B"/>
    <w:rsid w:val="00314F91"/>
    <w:rsid w:val="00315971"/>
    <w:rsid w:val="00316202"/>
    <w:rsid w:val="003203E1"/>
    <w:rsid w:val="00320827"/>
    <w:rsid w:val="00321504"/>
    <w:rsid w:val="003217EC"/>
    <w:rsid w:val="0032192C"/>
    <w:rsid w:val="00321D17"/>
    <w:rsid w:val="00322315"/>
    <w:rsid w:val="00322F08"/>
    <w:rsid w:val="003234EA"/>
    <w:rsid w:val="00323C62"/>
    <w:rsid w:val="0032605A"/>
    <w:rsid w:val="0032671C"/>
    <w:rsid w:val="00327B64"/>
    <w:rsid w:val="00327F8F"/>
    <w:rsid w:val="00330341"/>
    <w:rsid w:val="00331AC8"/>
    <w:rsid w:val="00331E7F"/>
    <w:rsid w:val="00331F8D"/>
    <w:rsid w:val="00332559"/>
    <w:rsid w:val="0033314E"/>
    <w:rsid w:val="00334DE8"/>
    <w:rsid w:val="003353DE"/>
    <w:rsid w:val="00335921"/>
    <w:rsid w:val="003364F3"/>
    <w:rsid w:val="0033667D"/>
    <w:rsid w:val="003367E8"/>
    <w:rsid w:val="00336DEC"/>
    <w:rsid w:val="0033730E"/>
    <w:rsid w:val="00341812"/>
    <w:rsid w:val="00341840"/>
    <w:rsid w:val="00341ED9"/>
    <w:rsid w:val="003422E6"/>
    <w:rsid w:val="003426E4"/>
    <w:rsid w:val="00342F89"/>
    <w:rsid w:val="00343045"/>
    <w:rsid w:val="00343BAB"/>
    <w:rsid w:val="00343C42"/>
    <w:rsid w:val="003450E5"/>
    <w:rsid w:val="0034610E"/>
    <w:rsid w:val="003462E0"/>
    <w:rsid w:val="00346573"/>
    <w:rsid w:val="00346FEE"/>
    <w:rsid w:val="00347086"/>
    <w:rsid w:val="00347AB9"/>
    <w:rsid w:val="00350189"/>
    <w:rsid w:val="00350631"/>
    <w:rsid w:val="00350F6D"/>
    <w:rsid w:val="00351E31"/>
    <w:rsid w:val="00352F6B"/>
    <w:rsid w:val="0035353B"/>
    <w:rsid w:val="00353C35"/>
    <w:rsid w:val="00353C45"/>
    <w:rsid w:val="0035479B"/>
    <w:rsid w:val="00354974"/>
    <w:rsid w:val="00354F02"/>
    <w:rsid w:val="003552EC"/>
    <w:rsid w:val="003553A3"/>
    <w:rsid w:val="0035554B"/>
    <w:rsid w:val="00355692"/>
    <w:rsid w:val="003556ED"/>
    <w:rsid w:val="00355A7E"/>
    <w:rsid w:val="00355AA9"/>
    <w:rsid w:val="00356349"/>
    <w:rsid w:val="0035651B"/>
    <w:rsid w:val="0035662A"/>
    <w:rsid w:val="0035670E"/>
    <w:rsid w:val="00356785"/>
    <w:rsid w:val="00356BBD"/>
    <w:rsid w:val="00356DB5"/>
    <w:rsid w:val="00356F8A"/>
    <w:rsid w:val="003573FC"/>
    <w:rsid w:val="0035743A"/>
    <w:rsid w:val="003578B8"/>
    <w:rsid w:val="00357A4B"/>
    <w:rsid w:val="00357A91"/>
    <w:rsid w:val="00357C0C"/>
    <w:rsid w:val="003602F5"/>
    <w:rsid w:val="0036039C"/>
    <w:rsid w:val="0036077A"/>
    <w:rsid w:val="00361874"/>
    <w:rsid w:val="003621A4"/>
    <w:rsid w:val="00362564"/>
    <w:rsid w:val="00362629"/>
    <w:rsid w:val="00362ABC"/>
    <w:rsid w:val="00362F20"/>
    <w:rsid w:val="00363A9D"/>
    <w:rsid w:val="00364001"/>
    <w:rsid w:val="0036446F"/>
    <w:rsid w:val="003644C1"/>
    <w:rsid w:val="003645CE"/>
    <w:rsid w:val="003647A0"/>
    <w:rsid w:val="00364AA3"/>
    <w:rsid w:val="00365F9E"/>
    <w:rsid w:val="00366830"/>
    <w:rsid w:val="00366A41"/>
    <w:rsid w:val="00366A6F"/>
    <w:rsid w:val="003711F3"/>
    <w:rsid w:val="0037165E"/>
    <w:rsid w:val="00371977"/>
    <w:rsid w:val="00371AED"/>
    <w:rsid w:val="00371FD7"/>
    <w:rsid w:val="0037220B"/>
    <w:rsid w:val="00372AEC"/>
    <w:rsid w:val="00373086"/>
    <w:rsid w:val="00373147"/>
    <w:rsid w:val="00373BFF"/>
    <w:rsid w:val="003743D5"/>
    <w:rsid w:val="003751CA"/>
    <w:rsid w:val="0037566B"/>
    <w:rsid w:val="00375C73"/>
    <w:rsid w:val="00375F50"/>
    <w:rsid w:val="00377092"/>
    <w:rsid w:val="003776C9"/>
    <w:rsid w:val="00377BB2"/>
    <w:rsid w:val="00377FE2"/>
    <w:rsid w:val="003802A4"/>
    <w:rsid w:val="003802C3"/>
    <w:rsid w:val="00380CFF"/>
    <w:rsid w:val="0038101D"/>
    <w:rsid w:val="0038124E"/>
    <w:rsid w:val="0038176B"/>
    <w:rsid w:val="00382FE0"/>
    <w:rsid w:val="0038310A"/>
    <w:rsid w:val="00383376"/>
    <w:rsid w:val="00383B32"/>
    <w:rsid w:val="00383F56"/>
    <w:rsid w:val="00384FAB"/>
    <w:rsid w:val="00385794"/>
    <w:rsid w:val="00385D49"/>
    <w:rsid w:val="003860A0"/>
    <w:rsid w:val="00386A3B"/>
    <w:rsid w:val="003872A7"/>
    <w:rsid w:val="00387F76"/>
    <w:rsid w:val="00391119"/>
    <w:rsid w:val="00392161"/>
    <w:rsid w:val="003921BC"/>
    <w:rsid w:val="00392567"/>
    <w:rsid w:val="00392798"/>
    <w:rsid w:val="00392A9A"/>
    <w:rsid w:val="00393472"/>
    <w:rsid w:val="00393784"/>
    <w:rsid w:val="0039438D"/>
    <w:rsid w:val="00394638"/>
    <w:rsid w:val="00394803"/>
    <w:rsid w:val="00394E77"/>
    <w:rsid w:val="00395686"/>
    <w:rsid w:val="003962A3"/>
    <w:rsid w:val="003978BF"/>
    <w:rsid w:val="003A04B8"/>
    <w:rsid w:val="003A0963"/>
    <w:rsid w:val="003A0B89"/>
    <w:rsid w:val="003A1F96"/>
    <w:rsid w:val="003A2123"/>
    <w:rsid w:val="003A2196"/>
    <w:rsid w:val="003A2F64"/>
    <w:rsid w:val="003A398F"/>
    <w:rsid w:val="003A47CC"/>
    <w:rsid w:val="003A599E"/>
    <w:rsid w:val="003A673B"/>
    <w:rsid w:val="003A677F"/>
    <w:rsid w:val="003A6D6F"/>
    <w:rsid w:val="003A6F84"/>
    <w:rsid w:val="003A737D"/>
    <w:rsid w:val="003A7510"/>
    <w:rsid w:val="003A7BB0"/>
    <w:rsid w:val="003B0943"/>
    <w:rsid w:val="003B0BD4"/>
    <w:rsid w:val="003B1920"/>
    <w:rsid w:val="003B2832"/>
    <w:rsid w:val="003B29F5"/>
    <w:rsid w:val="003B2C12"/>
    <w:rsid w:val="003B2F0C"/>
    <w:rsid w:val="003B3226"/>
    <w:rsid w:val="003B377F"/>
    <w:rsid w:val="003B409D"/>
    <w:rsid w:val="003B44A5"/>
    <w:rsid w:val="003B4A65"/>
    <w:rsid w:val="003B53D0"/>
    <w:rsid w:val="003B5925"/>
    <w:rsid w:val="003B5DE3"/>
    <w:rsid w:val="003B658A"/>
    <w:rsid w:val="003B6A98"/>
    <w:rsid w:val="003B6CCF"/>
    <w:rsid w:val="003B6D39"/>
    <w:rsid w:val="003B6E2B"/>
    <w:rsid w:val="003B7A52"/>
    <w:rsid w:val="003B7A73"/>
    <w:rsid w:val="003B7D3C"/>
    <w:rsid w:val="003C0C15"/>
    <w:rsid w:val="003C0DBC"/>
    <w:rsid w:val="003C13BB"/>
    <w:rsid w:val="003C173C"/>
    <w:rsid w:val="003C24F1"/>
    <w:rsid w:val="003C27FA"/>
    <w:rsid w:val="003C2D95"/>
    <w:rsid w:val="003C308B"/>
    <w:rsid w:val="003C311B"/>
    <w:rsid w:val="003C36FC"/>
    <w:rsid w:val="003C3E2A"/>
    <w:rsid w:val="003C40B2"/>
    <w:rsid w:val="003C4425"/>
    <w:rsid w:val="003C4953"/>
    <w:rsid w:val="003C4E23"/>
    <w:rsid w:val="003C55C2"/>
    <w:rsid w:val="003C6675"/>
    <w:rsid w:val="003C6CAC"/>
    <w:rsid w:val="003D0067"/>
    <w:rsid w:val="003D03B0"/>
    <w:rsid w:val="003D1511"/>
    <w:rsid w:val="003D2076"/>
    <w:rsid w:val="003D210D"/>
    <w:rsid w:val="003D2C51"/>
    <w:rsid w:val="003D3373"/>
    <w:rsid w:val="003D46B6"/>
    <w:rsid w:val="003D4B50"/>
    <w:rsid w:val="003D4D48"/>
    <w:rsid w:val="003D5779"/>
    <w:rsid w:val="003D6341"/>
    <w:rsid w:val="003D67D1"/>
    <w:rsid w:val="003D6871"/>
    <w:rsid w:val="003E01FB"/>
    <w:rsid w:val="003E1A3D"/>
    <w:rsid w:val="003E217F"/>
    <w:rsid w:val="003E299D"/>
    <w:rsid w:val="003E2BF5"/>
    <w:rsid w:val="003E31A4"/>
    <w:rsid w:val="003E32A3"/>
    <w:rsid w:val="003E32EA"/>
    <w:rsid w:val="003E3D94"/>
    <w:rsid w:val="003E4F96"/>
    <w:rsid w:val="003E57EF"/>
    <w:rsid w:val="003E58EA"/>
    <w:rsid w:val="003E5F3F"/>
    <w:rsid w:val="003E6ADA"/>
    <w:rsid w:val="003E7DBD"/>
    <w:rsid w:val="003F0009"/>
    <w:rsid w:val="003F0765"/>
    <w:rsid w:val="003F100B"/>
    <w:rsid w:val="003F1B66"/>
    <w:rsid w:val="003F26A8"/>
    <w:rsid w:val="003F30F0"/>
    <w:rsid w:val="003F3149"/>
    <w:rsid w:val="003F3B62"/>
    <w:rsid w:val="003F4012"/>
    <w:rsid w:val="003F4127"/>
    <w:rsid w:val="003F4A23"/>
    <w:rsid w:val="003F4B27"/>
    <w:rsid w:val="003F5111"/>
    <w:rsid w:val="003F59B8"/>
    <w:rsid w:val="003F6626"/>
    <w:rsid w:val="003F6CB3"/>
    <w:rsid w:val="003F6DFC"/>
    <w:rsid w:val="003F7363"/>
    <w:rsid w:val="003F7586"/>
    <w:rsid w:val="003F785F"/>
    <w:rsid w:val="003F7ECC"/>
    <w:rsid w:val="003F7F8B"/>
    <w:rsid w:val="00400157"/>
    <w:rsid w:val="004005FB"/>
    <w:rsid w:val="00400A8C"/>
    <w:rsid w:val="00401503"/>
    <w:rsid w:val="00401626"/>
    <w:rsid w:val="00402047"/>
    <w:rsid w:val="0040301E"/>
    <w:rsid w:val="0040319F"/>
    <w:rsid w:val="00403446"/>
    <w:rsid w:val="00403B1D"/>
    <w:rsid w:val="00403BFB"/>
    <w:rsid w:val="00403D08"/>
    <w:rsid w:val="00403FA1"/>
    <w:rsid w:val="00404BBC"/>
    <w:rsid w:val="00405A20"/>
    <w:rsid w:val="00406853"/>
    <w:rsid w:val="0040765A"/>
    <w:rsid w:val="0040768E"/>
    <w:rsid w:val="00410ADE"/>
    <w:rsid w:val="00410AFE"/>
    <w:rsid w:val="00410DC2"/>
    <w:rsid w:val="00411013"/>
    <w:rsid w:val="004113D1"/>
    <w:rsid w:val="00411DD9"/>
    <w:rsid w:val="004126AE"/>
    <w:rsid w:val="00412ACB"/>
    <w:rsid w:val="00412DD5"/>
    <w:rsid w:val="0041355A"/>
    <w:rsid w:val="00413B14"/>
    <w:rsid w:val="00413D6C"/>
    <w:rsid w:val="00414452"/>
    <w:rsid w:val="00414806"/>
    <w:rsid w:val="004148CA"/>
    <w:rsid w:val="00414DA6"/>
    <w:rsid w:val="00415B1E"/>
    <w:rsid w:val="00415E67"/>
    <w:rsid w:val="004164B7"/>
    <w:rsid w:val="00417711"/>
    <w:rsid w:val="004200BE"/>
    <w:rsid w:val="00421A46"/>
    <w:rsid w:val="00421C47"/>
    <w:rsid w:val="00422828"/>
    <w:rsid w:val="00422D84"/>
    <w:rsid w:val="004232BE"/>
    <w:rsid w:val="0042336B"/>
    <w:rsid w:val="00423479"/>
    <w:rsid w:val="00423C90"/>
    <w:rsid w:val="00424C42"/>
    <w:rsid w:val="00425589"/>
    <w:rsid w:val="0042622D"/>
    <w:rsid w:val="00426602"/>
    <w:rsid w:val="00426A19"/>
    <w:rsid w:val="00427661"/>
    <w:rsid w:val="00431DBB"/>
    <w:rsid w:val="00431FDC"/>
    <w:rsid w:val="004324CC"/>
    <w:rsid w:val="0043266A"/>
    <w:rsid w:val="00432819"/>
    <w:rsid w:val="00432BA5"/>
    <w:rsid w:val="00432C77"/>
    <w:rsid w:val="00433B46"/>
    <w:rsid w:val="004342AD"/>
    <w:rsid w:val="00434662"/>
    <w:rsid w:val="00434C1A"/>
    <w:rsid w:val="004350D9"/>
    <w:rsid w:val="00435B77"/>
    <w:rsid w:val="00435C3C"/>
    <w:rsid w:val="00435F29"/>
    <w:rsid w:val="00440277"/>
    <w:rsid w:val="00441348"/>
    <w:rsid w:val="004421A8"/>
    <w:rsid w:val="00442F80"/>
    <w:rsid w:val="00444A89"/>
    <w:rsid w:val="00445819"/>
    <w:rsid w:val="00445AE2"/>
    <w:rsid w:val="004467FA"/>
    <w:rsid w:val="004476D5"/>
    <w:rsid w:val="00447D32"/>
    <w:rsid w:val="00447D98"/>
    <w:rsid w:val="00451554"/>
    <w:rsid w:val="0045198D"/>
    <w:rsid w:val="004521EB"/>
    <w:rsid w:val="004521FA"/>
    <w:rsid w:val="004529A8"/>
    <w:rsid w:val="00452B1C"/>
    <w:rsid w:val="00452CB8"/>
    <w:rsid w:val="00452E43"/>
    <w:rsid w:val="00453095"/>
    <w:rsid w:val="004533C4"/>
    <w:rsid w:val="00453D83"/>
    <w:rsid w:val="00453F3C"/>
    <w:rsid w:val="00454276"/>
    <w:rsid w:val="0045447C"/>
    <w:rsid w:val="004548CC"/>
    <w:rsid w:val="00454F63"/>
    <w:rsid w:val="00455E16"/>
    <w:rsid w:val="00456588"/>
    <w:rsid w:val="00456919"/>
    <w:rsid w:val="004569E0"/>
    <w:rsid w:val="00456A9C"/>
    <w:rsid w:val="00456C5B"/>
    <w:rsid w:val="0045766C"/>
    <w:rsid w:val="00460C2B"/>
    <w:rsid w:val="0046179E"/>
    <w:rsid w:val="00461B0A"/>
    <w:rsid w:val="00461C94"/>
    <w:rsid w:val="00461DAF"/>
    <w:rsid w:val="0046341C"/>
    <w:rsid w:val="004643DE"/>
    <w:rsid w:val="00466D41"/>
    <w:rsid w:val="00467D7F"/>
    <w:rsid w:val="00467FA8"/>
    <w:rsid w:val="00470605"/>
    <w:rsid w:val="00470DE0"/>
    <w:rsid w:val="004729B5"/>
    <w:rsid w:val="0047318B"/>
    <w:rsid w:val="00473374"/>
    <w:rsid w:val="00473B41"/>
    <w:rsid w:val="004744BA"/>
    <w:rsid w:val="0047592B"/>
    <w:rsid w:val="00475B73"/>
    <w:rsid w:val="00475F19"/>
    <w:rsid w:val="0047661C"/>
    <w:rsid w:val="004767D9"/>
    <w:rsid w:val="00477805"/>
    <w:rsid w:val="00477B8D"/>
    <w:rsid w:val="00481003"/>
    <w:rsid w:val="004814CA"/>
    <w:rsid w:val="00482DB4"/>
    <w:rsid w:val="00483B91"/>
    <w:rsid w:val="00484BDC"/>
    <w:rsid w:val="00484E6F"/>
    <w:rsid w:val="00485020"/>
    <w:rsid w:val="00485139"/>
    <w:rsid w:val="004853D3"/>
    <w:rsid w:val="004861B6"/>
    <w:rsid w:val="00486659"/>
    <w:rsid w:val="004879B6"/>
    <w:rsid w:val="00487A43"/>
    <w:rsid w:val="00487D97"/>
    <w:rsid w:val="00490E06"/>
    <w:rsid w:val="00491009"/>
    <w:rsid w:val="004910C4"/>
    <w:rsid w:val="00491D8E"/>
    <w:rsid w:val="00492FA0"/>
    <w:rsid w:val="0049380D"/>
    <w:rsid w:val="00493C10"/>
    <w:rsid w:val="00493F62"/>
    <w:rsid w:val="00494C2E"/>
    <w:rsid w:val="0049623B"/>
    <w:rsid w:val="00496682"/>
    <w:rsid w:val="00496A0E"/>
    <w:rsid w:val="00496A38"/>
    <w:rsid w:val="004970D2"/>
    <w:rsid w:val="004A0CDD"/>
    <w:rsid w:val="004A10E3"/>
    <w:rsid w:val="004A13FA"/>
    <w:rsid w:val="004A2200"/>
    <w:rsid w:val="004A2303"/>
    <w:rsid w:val="004A3437"/>
    <w:rsid w:val="004A35A3"/>
    <w:rsid w:val="004A3B1F"/>
    <w:rsid w:val="004A46ED"/>
    <w:rsid w:val="004A4940"/>
    <w:rsid w:val="004A560F"/>
    <w:rsid w:val="004A5A41"/>
    <w:rsid w:val="004A5AA1"/>
    <w:rsid w:val="004A5EE9"/>
    <w:rsid w:val="004A644E"/>
    <w:rsid w:val="004A6923"/>
    <w:rsid w:val="004A6A9A"/>
    <w:rsid w:val="004A70C1"/>
    <w:rsid w:val="004A7337"/>
    <w:rsid w:val="004A75B8"/>
    <w:rsid w:val="004A79F6"/>
    <w:rsid w:val="004A7D51"/>
    <w:rsid w:val="004B06C4"/>
    <w:rsid w:val="004B1085"/>
    <w:rsid w:val="004B1B74"/>
    <w:rsid w:val="004B20DB"/>
    <w:rsid w:val="004B2E38"/>
    <w:rsid w:val="004B3102"/>
    <w:rsid w:val="004B3D4C"/>
    <w:rsid w:val="004B3D91"/>
    <w:rsid w:val="004B3F8D"/>
    <w:rsid w:val="004B438C"/>
    <w:rsid w:val="004B4D8E"/>
    <w:rsid w:val="004B5330"/>
    <w:rsid w:val="004B5F20"/>
    <w:rsid w:val="004B63A2"/>
    <w:rsid w:val="004B6861"/>
    <w:rsid w:val="004B7971"/>
    <w:rsid w:val="004B7F69"/>
    <w:rsid w:val="004C0083"/>
    <w:rsid w:val="004C087E"/>
    <w:rsid w:val="004C0DFE"/>
    <w:rsid w:val="004C114A"/>
    <w:rsid w:val="004C1275"/>
    <w:rsid w:val="004C1FE5"/>
    <w:rsid w:val="004C2D20"/>
    <w:rsid w:val="004C2DD9"/>
    <w:rsid w:val="004C32A2"/>
    <w:rsid w:val="004C5010"/>
    <w:rsid w:val="004C5244"/>
    <w:rsid w:val="004C52B3"/>
    <w:rsid w:val="004C5D3F"/>
    <w:rsid w:val="004C5FD8"/>
    <w:rsid w:val="004C62B8"/>
    <w:rsid w:val="004C71EF"/>
    <w:rsid w:val="004C78A0"/>
    <w:rsid w:val="004C7E6E"/>
    <w:rsid w:val="004D0DF2"/>
    <w:rsid w:val="004D2819"/>
    <w:rsid w:val="004D2957"/>
    <w:rsid w:val="004D5202"/>
    <w:rsid w:val="004D54B3"/>
    <w:rsid w:val="004D5BE8"/>
    <w:rsid w:val="004D6381"/>
    <w:rsid w:val="004D6440"/>
    <w:rsid w:val="004D7C7D"/>
    <w:rsid w:val="004E066D"/>
    <w:rsid w:val="004E0FE0"/>
    <w:rsid w:val="004E1089"/>
    <w:rsid w:val="004E1A1D"/>
    <w:rsid w:val="004E1ADF"/>
    <w:rsid w:val="004E209E"/>
    <w:rsid w:val="004E2FCE"/>
    <w:rsid w:val="004E3FBB"/>
    <w:rsid w:val="004E40E2"/>
    <w:rsid w:val="004E40F0"/>
    <w:rsid w:val="004E41AB"/>
    <w:rsid w:val="004E4747"/>
    <w:rsid w:val="004E4B6B"/>
    <w:rsid w:val="004E4B70"/>
    <w:rsid w:val="004E4C6F"/>
    <w:rsid w:val="004E4FAA"/>
    <w:rsid w:val="004E5E1D"/>
    <w:rsid w:val="004E5F65"/>
    <w:rsid w:val="004E60A3"/>
    <w:rsid w:val="004E6461"/>
    <w:rsid w:val="004E6B25"/>
    <w:rsid w:val="004E6D6F"/>
    <w:rsid w:val="004E6FE5"/>
    <w:rsid w:val="004E7950"/>
    <w:rsid w:val="004E7D49"/>
    <w:rsid w:val="004F037A"/>
    <w:rsid w:val="004F0B1B"/>
    <w:rsid w:val="004F0DB4"/>
    <w:rsid w:val="004F14FE"/>
    <w:rsid w:val="004F163B"/>
    <w:rsid w:val="004F1A42"/>
    <w:rsid w:val="004F2720"/>
    <w:rsid w:val="004F2B45"/>
    <w:rsid w:val="004F3029"/>
    <w:rsid w:val="004F366B"/>
    <w:rsid w:val="004F3E69"/>
    <w:rsid w:val="004F4F89"/>
    <w:rsid w:val="004F504E"/>
    <w:rsid w:val="004F537A"/>
    <w:rsid w:val="004F5636"/>
    <w:rsid w:val="004F5FF0"/>
    <w:rsid w:val="004F6528"/>
    <w:rsid w:val="004F6F0F"/>
    <w:rsid w:val="004F7015"/>
    <w:rsid w:val="004F70C3"/>
    <w:rsid w:val="004F74DE"/>
    <w:rsid w:val="004F7A44"/>
    <w:rsid w:val="00500198"/>
    <w:rsid w:val="0050074B"/>
    <w:rsid w:val="00501042"/>
    <w:rsid w:val="00501D61"/>
    <w:rsid w:val="00502197"/>
    <w:rsid w:val="00502628"/>
    <w:rsid w:val="005028C2"/>
    <w:rsid w:val="005029A6"/>
    <w:rsid w:val="00503DA7"/>
    <w:rsid w:val="00504092"/>
    <w:rsid w:val="00504DD8"/>
    <w:rsid w:val="00504E45"/>
    <w:rsid w:val="00504F0F"/>
    <w:rsid w:val="00505011"/>
    <w:rsid w:val="005052ED"/>
    <w:rsid w:val="00506115"/>
    <w:rsid w:val="0050667C"/>
    <w:rsid w:val="00506915"/>
    <w:rsid w:val="00510B7E"/>
    <w:rsid w:val="00510F75"/>
    <w:rsid w:val="0051120A"/>
    <w:rsid w:val="0051128C"/>
    <w:rsid w:val="0051209F"/>
    <w:rsid w:val="0051319C"/>
    <w:rsid w:val="005131C8"/>
    <w:rsid w:val="00513E02"/>
    <w:rsid w:val="00515C98"/>
    <w:rsid w:val="00515C9C"/>
    <w:rsid w:val="005162A7"/>
    <w:rsid w:val="00516300"/>
    <w:rsid w:val="0051641A"/>
    <w:rsid w:val="00516A45"/>
    <w:rsid w:val="00516AEC"/>
    <w:rsid w:val="005208F4"/>
    <w:rsid w:val="0052199B"/>
    <w:rsid w:val="00522112"/>
    <w:rsid w:val="005226CF"/>
    <w:rsid w:val="00523739"/>
    <w:rsid w:val="005247B6"/>
    <w:rsid w:val="00524C27"/>
    <w:rsid w:val="00527201"/>
    <w:rsid w:val="00527839"/>
    <w:rsid w:val="00527D16"/>
    <w:rsid w:val="0053091E"/>
    <w:rsid w:val="00530B97"/>
    <w:rsid w:val="00530E52"/>
    <w:rsid w:val="00531036"/>
    <w:rsid w:val="005319B4"/>
    <w:rsid w:val="005325A1"/>
    <w:rsid w:val="00532CD2"/>
    <w:rsid w:val="00532E46"/>
    <w:rsid w:val="0053318E"/>
    <w:rsid w:val="0053332C"/>
    <w:rsid w:val="00533D7B"/>
    <w:rsid w:val="00534364"/>
    <w:rsid w:val="0053456B"/>
    <w:rsid w:val="005352B4"/>
    <w:rsid w:val="005355E1"/>
    <w:rsid w:val="00535910"/>
    <w:rsid w:val="00535EE0"/>
    <w:rsid w:val="005360BB"/>
    <w:rsid w:val="005364DC"/>
    <w:rsid w:val="00536822"/>
    <w:rsid w:val="00536BD7"/>
    <w:rsid w:val="00537BB3"/>
    <w:rsid w:val="0054023B"/>
    <w:rsid w:val="0054049E"/>
    <w:rsid w:val="005406BF"/>
    <w:rsid w:val="00540C6E"/>
    <w:rsid w:val="00540E7B"/>
    <w:rsid w:val="00540F03"/>
    <w:rsid w:val="005418B0"/>
    <w:rsid w:val="005421C9"/>
    <w:rsid w:val="00542C7C"/>
    <w:rsid w:val="00542F06"/>
    <w:rsid w:val="0054380C"/>
    <w:rsid w:val="00543BAE"/>
    <w:rsid w:val="00543BFF"/>
    <w:rsid w:val="00543DB1"/>
    <w:rsid w:val="00544296"/>
    <w:rsid w:val="0054493E"/>
    <w:rsid w:val="00544B6A"/>
    <w:rsid w:val="0054515E"/>
    <w:rsid w:val="005452D8"/>
    <w:rsid w:val="00545383"/>
    <w:rsid w:val="00545D9A"/>
    <w:rsid w:val="00545F5A"/>
    <w:rsid w:val="00546D53"/>
    <w:rsid w:val="00546EC6"/>
    <w:rsid w:val="005470A4"/>
    <w:rsid w:val="005500CB"/>
    <w:rsid w:val="00552B69"/>
    <w:rsid w:val="00553C6D"/>
    <w:rsid w:val="00554D54"/>
    <w:rsid w:val="00555A33"/>
    <w:rsid w:val="00555C5B"/>
    <w:rsid w:val="00555E8D"/>
    <w:rsid w:val="00556423"/>
    <w:rsid w:val="005565CB"/>
    <w:rsid w:val="00556771"/>
    <w:rsid w:val="00556B4B"/>
    <w:rsid w:val="00557BE1"/>
    <w:rsid w:val="0056036D"/>
    <w:rsid w:val="00560FC2"/>
    <w:rsid w:val="00561EA0"/>
    <w:rsid w:val="00561FD4"/>
    <w:rsid w:val="00563404"/>
    <w:rsid w:val="0056387A"/>
    <w:rsid w:val="005638D5"/>
    <w:rsid w:val="00563B64"/>
    <w:rsid w:val="00563EDD"/>
    <w:rsid w:val="0056476B"/>
    <w:rsid w:val="005647C7"/>
    <w:rsid w:val="005659C2"/>
    <w:rsid w:val="00565B3F"/>
    <w:rsid w:val="00565D49"/>
    <w:rsid w:val="00566C24"/>
    <w:rsid w:val="00566C35"/>
    <w:rsid w:val="00567EFE"/>
    <w:rsid w:val="0057050E"/>
    <w:rsid w:val="0057114C"/>
    <w:rsid w:val="005718E2"/>
    <w:rsid w:val="00571CFE"/>
    <w:rsid w:val="0057265A"/>
    <w:rsid w:val="00572741"/>
    <w:rsid w:val="00572A89"/>
    <w:rsid w:val="00573026"/>
    <w:rsid w:val="00573ADC"/>
    <w:rsid w:val="00573D03"/>
    <w:rsid w:val="0057468F"/>
    <w:rsid w:val="00574B1E"/>
    <w:rsid w:val="00574B9B"/>
    <w:rsid w:val="00574E30"/>
    <w:rsid w:val="00575321"/>
    <w:rsid w:val="00575636"/>
    <w:rsid w:val="005764A4"/>
    <w:rsid w:val="005766D2"/>
    <w:rsid w:val="00577BAD"/>
    <w:rsid w:val="00577BB7"/>
    <w:rsid w:val="00577ECB"/>
    <w:rsid w:val="005807B1"/>
    <w:rsid w:val="005810B3"/>
    <w:rsid w:val="00581673"/>
    <w:rsid w:val="005821AD"/>
    <w:rsid w:val="00582723"/>
    <w:rsid w:val="00582E48"/>
    <w:rsid w:val="005833DC"/>
    <w:rsid w:val="00583641"/>
    <w:rsid w:val="0058475E"/>
    <w:rsid w:val="005863A7"/>
    <w:rsid w:val="00586570"/>
    <w:rsid w:val="00586634"/>
    <w:rsid w:val="0058734D"/>
    <w:rsid w:val="00590251"/>
    <w:rsid w:val="00590771"/>
    <w:rsid w:val="005907C8"/>
    <w:rsid w:val="00590EDE"/>
    <w:rsid w:val="0059120E"/>
    <w:rsid w:val="005914C7"/>
    <w:rsid w:val="0059182F"/>
    <w:rsid w:val="00591E8F"/>
    <w:rsid w:val="00591F18"/>
    <w:rsid w:val="00592B15"/>
    <w:rsid w:val="00592F45"/>
    <w:rsid w:val="00593071"/>
    <w:rsid w:val="005936A3"/>
    <w:rsid w:val="005939E1"/>
    <w:rsid w:val="00594012"/>
    <w:rsid w:val="00594152"/>
    <w:rsid w:val="0059488B"/>
    <w:rsid w:val="00594EA8"/>
    <w:rsid w:val="00595FA5"/>
    <w:rsid w:val="00596408"/>
    <w:rsid w:val="00596A50"/>
    <w:rsid w:val="00597F04"/>
    <w:rsid w:val="00597F11"/>
    <w:rsid w:val="005A082B"/>
    <w:rsid w:val="005A1A64"/>
    <w:rsid w:val="005A28A5"/>
    <w:rsid w:val="005A2CB6"/>
    <w:rsid w:val="005A3941"/>
    <w:rsid w:val="005A430E"/>
    <w:rsid w:val="005A45EE"/>
    <w:rsid w:val="005A49AD"/>
    <w:rsid w:val="005A4B6A"/>
    <w:rsid w:val="005A4CE4"/>
    <w:rsid w:val="005A5108"/>
    <w:rsid w:val="005A5552"/>
    <w:rsid w:val="005A5692"/>
    <w:rsid w:val="005A6711"/>
    <w:rsid w:val="005B0B21"/>
    <w:rsid w:val="005B0BBB"/>
    <w:rsid w:val="005B2437"/>
    <w:rsid w:val="005B2812"/>
    <w:rsid w:val="005B2D72"/>
    <w:rsid w:val="005B3E8C"/>
    <w:rsid w:val="005B43CD"/>
    <w:rsid w:val="005B52E4"/>
    <w:rsid w:val="005B5AB7"/>
    <w:rsid w:val="005B62F1"/>
    <w:rsid w:val="005C01CF"/>
    <w:rsid w:val="005C040C"/>
    <w:rsid w:val="005C0865"/>
    <w:rsid w:val="005C09F9"/>
    <w:rsid w:val="005C0A63"/>
    <w:rsid w:val="005C0C34"/>
    <w:rsid w:val="005C118D"/>
    <w:rsid w:val="005C1775"/>
    <w:rsid w:val="005C2803"/>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536"/>
    <w:rsid w:val="005D1ACB"/>
    <w:rsid w:val="005D1CAA"/>
    <w:rsid w:val="005D203A"/>
    <w:rsid w:val="005D2E30"/>
    <w:rsid w:val="005D31F7"/>
    <w:rsid w:val="005D3812"/>
    <w:rsid w:val="005D3C4E"/>
    <w:rsid w:val="005D3D32"/>
    <w:rsid w:val="005D3F5E"/>
    <w:rsid w:val="005D4237"/>
    <w:rsid w:val="005D44B8"/>
    <w:rsid w:val="005D4855"/>
    <w:rsid w:val="005D51BD"/>
    <w:rsid w:val="005D5917"/>
    <w:rsid w:val="005D61AC"/>
    <w:rsid w:val="005D64AD"/>
    <w:rsid w:val="005D675A"/>
    <w:rsid w:val="005D6A06"/>
    <w:rsid w:val="005D6AF9"/>
    <w:rsid w:val="005D70BD"/>
    <w:rsid w:val="005E08C9"/>
    <w:rsid w:val="005E0C9E"/>
    <w:rsid w:val="005E0D71"/>
    <w:rsid w:val="005E1871"/>
    <w:rsid w:val="005E1A0B"/>
    <w:rsid w:val="005E1FE3"/>
    <w:rsid w:val="005E20DD"/>
    <w:rsid w:val="005E2363"/>
    <w:rsid w:val="005E3525"/>
    <w:rsid w:val="005E35AD"/>
    <w:rsid w:val="005E48D5"/>
    <w:rsid w:val="005E5639"/>
    <w:rsid w:val="005E65F7"/>
    <w:rsid w:val="005E6A02"/>
    <w:rsid w:val="005E6B54"/>
    <w:rsid w:val="005E7454"/>
    <w:rsid w:val="005F068B"/>
    <w:rsid w:val="005F074E"/>
    <w:rsid w:val="005F091D"/>
    <w:rsid w:val="005F0C44"/>
    <w:rsid w:val="005F110A"/>
    <w:rsid w:val="005F12C0"/>
    <w:rsid w:val="005F206F"/>
    <w:rsid w:val="005F23FE"/>
    <w:rsid w:val="005F267C"/>
    <w:rsid w:val="005F2929"/>
    <w:rsid w:val="005F30D0"/>
    <w:rsid w:val="005F3163"/>
    <w:rsid w:val="005F32F3"/>
    <w:rsid w:val="005F471C"/>
    <w:rsid w:val="005F69A1"/>
    <w:rsid w:val="005F7133"/>
    <w:rsid w:val="005F7DF8"/>
    <w:rsid w:val="00600B92"/>
    <w:rsid w:val="0060192A"/>
    <w:rsid w:val="0060197F"/>
    <w:rsid w:val="00601D69"/>
    <w:rsid w:val="006021D9"/>
    <w:rsid w:val="00602BA5"/>
    <w:rsid w:val="00602CCA"/>
    <w:rsid w:val="00603543"/>
    <w:rsid w:val="00605D63"/>
    <w:rsid w:val="006103D7"/>
    <w:rsid w:val="00610C2F"/>
    <w:rsid w:val="00612150"/>
    <w:rsid w:val="0061274C"/>
    <w:rsid w:val="00612928"/>
    <w:rsid w:val="00613B89"/>
    <w:rsid w:val="006148F0"/>
    <w:rsid w:val="006154B2"/>
    <w:rsid w:val="006157B4"/>
    <w:rsid w:val="00615D0C"/>
    <w:rsid w:val="00615F4C"/>
    <w:rsid w:val="0061734C"/>
    <w:rsid w:val="00617E3D"/>
    <w:rsid w:val="00620E84"/>
    <w:rsid w:val="0062183E"/>
    <w:rsid w:val="0062222A"/>
    <w:rsid w:val="006227FD"/>
    <w:rsid w:val="00622BA3"/>
    <w:rsid w:val="00622C09"/>
    <w:rsid w:val="00623025"/>
    <w:rsid w:val="0062340A"/>
    <w:rsid w:val="006237EB"/>
    <w:rsid w:val="00623A4E"/>
    <w:rsid w:val="006248C5"/>
    <w:rsid w:val="006251A8"/>
    <w:rsid w:val="00625456"/>
    <w:rsid w:val="00625EA6"/>
    <w:rsid w:val="00626096"/>
    <w:rsid w:val="00627468"/>
    <w:rsid w:val="0062756F"/>
    <w:rsid w:val="00627A07"/>
    <w:rsid w:val="00630236"/>
    <w:rsid w:val="006303B9"/>
    <w:rsid w:val="006303D8"/>
    <w:rsid w:val="006313A7"/>
    <w:rsid w:val="00631432"/>
    <w:rsid w:val="00631949"/>
    <w:rsid w:val="0063219A"/>
    <w:rsid w:val="0063251D"/>
    <w:rsid w:val="006325D0"/>
    <w:rsid w:val="00632708"/>
    <w:rsid w:val="00632977"/>
    <w:rsid w:val="00632A18"/>
    <w:rsid w:val="0063303D"/>
    <w:rsid w:val="00633139"/>
    <w:rsid w:val="0063384F"/>
    <w:rsid w:val="00633DFE"/>
    <w:rsid w:val="00634B58"/>
    <w:rsid w:val="00634BED"/>
    <w:rsid w:val="006356B5"/>
    <w:rsid w:val="0063597B"/>
    <w:rsid w:val="006362E7"/>
    <w:rsid w:val="00641859"/>
    <w:rsid w:val="00641D61"/>
    <w:rsid w:val="006420C6"/>
    <w:rsid w:val="006421D1"/>
    <w:rsid w:val="006425AF"/>
    <w:rsid w:val="006425F6"/>
    <w:rsid w:val="00642B97"/>
    <w:rsid w:val="00643296"/>
    <w:rsid w:val="00643D76"/>
    <w:rsid w:val="00644C4A"/>
    <w:rsid w:val="00644EF7"/>
    <w:rsid w:val="006461BA"/>
    <w:rsid w:val="00646259"/>
    <w:rsid w:val="006462A0"/>
    <w:rsid w:val="006464D4"/>
    <w:rsid w:val="006475E5"/>
    <w:rsid w:val="00647CF3"/>
    <w:rsid w:val="00650302"/>
    <w:rsid w:val="006503F7"/>
    <w:rsid w:val="00650748"/>
    <w:rsid w:val="00650B6F"/>
    <w:rsid w:val="00651ADF"/>
    <w:rsid w:val="00652D84"/>
    <w:rsid w:val="00653CF7"/>
    <w:rsid w:val="00653FB5"/>
    <w:rsid w:val="00653FF4"/>
    <w:rsid w:val="00654814"/>
    <w:rsid w:val="00654B00"/>
    <w:rsid w:val="00655058"/>
    <w:rsid w:val="00655ACE"/>
    <w:rsid w:val="006565F8"/>
    <w:rsid w:val="00656E4A"/>
    <w:rsid w:val="00657BE2"/>
    <w:rsid w:val="00657D26"/>
    <w:rsid w:val="006601CF"/>
    <w:rsid w:val="00660928"/>
    <w:rsid w:val="00661ADA"/>
    <w:rsid w:val="00661E50"/>
    <w:rsid w:val="00662FB1"/>
    <w:rsid w:val="0066300D"/>
    <w:rsid w:val="00663435"/>
    <w:rsid w:val="0066382B"/>
    <w:rsid w:val="00663B5D"/>
    <w:rsid w:val="006648C4"/>
    <w:rsid w:val="00665269"/>
    <w:rsid w:val="006656A8"/>
    <w:rsid w:val="00666774"/>
    <w:rsid w:val="00666BD3"/>
    <w:rsid w:val="00667B4D"/>
    <w:rsid w:val="006709BE"/>
    <w:rsid w:val="0067152D"/>
    <w:rsid w:val="00671CDE"/>
    <w:rsid w:val="00672430"/>
    <w:rsid w:val="00673F3C"/>
    <w:rsid w:val="00674288"/>
    <w:rsid w:val="006743B4"/>
    <w:rsid w:val="0067448E"/>
    <w:rsid w:val="006744B5"/>
    <w:rsid w:val="00674D1F"/>
    <w:rsid w:val="006751EF"/>
    <w:rsid w:val="00675559"/>
    <w:rsid w:val="0067698A"/>
    <w:rsid w:val="006771FE"/>
    <w:rsid w:val="00677287"/>
    <w:rsid w:val="0067746B"/>
    <w:rsid w:val="00677EDC"/>
    <w:rsid w:val="00680DE8"/>
    <w:rsid w:val="00681173"/>
    <w:rsid w:val="00681BE8"/>
    <w:rsid w:val="00682C50"/>
    <w:rsid w:val="006840F1"/>
    <w:rsid w:val="00685211"/>
    <w:rsid w:val="006857F5"/>
    <w:rsid w:val="00685D76"/>
    <w:rsid w:val="0068663D"/>
    <w:rsid w:val="0068728B"/>
    <w:rsid w:val="006876A5"/>
    <w:rsid w:val="00687FF9"/>
    <w:rsid w:val="006905DE"/>
    <w:rsid w:val="006909AA"/>
    <w:rsid w:val="00690BB2"/>
    <w:rsid w:val="00690BEE"/>
    <w:rsid w:val="00690F43"/>
    <w:rsid w:val="00692F45"/>
    <w:rsid w:val="00692FDD"/>
    <w:rsid w:val="006932EE"/>
    <w:rsid w:val="00693F96"/>
    <w:rsid w:val="00694016"/>
    <w:rsid w:val="00695480"/>
    <w:rsid w:val="006959A2"/>
    <w:rsid w:val="00695DB5"/>
    <w:rsid w:val="006960B9"/>
    <w:rsid w:val="006978DB"/>
    <w:rsid w:val="00697CED"/>
    <w:rsid w:val="006A039F"/>
    <w:rsid w:val="006A03C7"/>
    <w:rsid w:val="006A03E3"/>
    <w:rsid w:val="006A06AC"/>
    <w:rsid w:val="006A0851"/>
    <w:rsid w:val="006A13EB"/>
    <w:rsid w:val="006A1DA8"/>
    <w:rsid w:val="006A2AEF"/>
    <w:rsid w:val="006A447D"/>
    <w:rsid w:val="006A456C"/>
    <w:rsid w:val="006A4C41"/>
    <w:rsid w:val="006A52F8"/>
    <w:rsid w:val="006A5416"/>
    <w:rsid w:val="006A5BE1"/>
    <w:rsid w:val="006A6332"/>
    <w:rsid w:val="006A63A0"/>
    <w:rsid w:val="006A6709"/>
    <w:rsid w:val="006A7FBF"/>
    <w:rsid w:val="006B0182"/>
    <w:rsid w:val="006B0888"/>
    <w:rsid w:val="006B092B"/>
    <w:rsid w:val="006B0E03"/>
    <w:rsid w:val="006B10A4"/>
    <w:rsid w:val="006B1F6F"/>
    <w:rsid w:val="006B335A"/>
    <w:rsid w:val="006B35A8"/>
    <w:rsid w:val="006B3DDA"/>
    <w:rsid w:val="006B3FCE"/>
    <w:rsid w:val="006B42A1"/>
    <w:rsid w:val="006B438B"/>
    <w:rsid w:val="006B4AB1"/>
    <w:rsid w:val="006B4F31"/>
    <w:rsid w:val="006B5103"/>
    <w:rsid w:val="006B53CD"/>
    <w:rsid w:val="006B5BD6"/>
    <w:rsid w:val="006B5C30"/>
    <w:rsid w:val="006B635F"/>
    <w:rsid w:val="006B6E87"/>
    <w:rsid w:val="006B708B"/>
    <w:rsid w:val="006B77A7"/>
    <w:rsid w:val="006B7A7A"/>
    <w:rsid w:val="006B7FDB"/>
    <w:rsid w:val="006C00DA"/>
    <w:rsid w:val="006C0478"/>
    <w:rsid w:val="006C0750"/>
    <w:rsid w:val="006C07FA"/>
    <w:rsid w:val="006C191C"/>
    <w:rsid w:val="006C1E37"/>
    <w:rsid w:val="006C23E1"/>
    <w:rsid w:val="006C2E9A"/>
    <w:rsid w:val="006C2EDA"/>
    <w:rsid w:val="006C3C6E"/>
    <w:rsid w:val="006C475F"/>
    <w:rsid w:val="006C4C58"/>
    <w:rsid w:val="006C50C0"/>
    <w:rsid w:val="006C5D0D"/>
    <w:rsid w:val="006C666B"/>
    <w:rsid w:val="006C69D2"/>
    <w:rsid w:val="006C749B"/>
    <w:rsid w:val="006C79E0"/>
    <w:rsid w:val="006C7AEF"/>
    <w:rsid w:val="006C7E55"/>
    <w:rsid w:val="006D0477"/>
    <w:rsid w:val="006D0D8D"/>
    <w:rsid w:val="006D0E6B"/>
    <w:rsid w:val="006D14FF"/>
    <w:rsid w:val="006D2293"/>
    <w:rsid w:val="006D2743"/>
    <w:rsid w:val="006D3016"/>
    <w:rsid w:val="006D3C10"/>
    <w:rsid w:val="006D559A"/>
    <w:rsid w:val="006D5C74"/>
    <w:rsid w:val="006D615B"/>
    <w:rsid w:val="006E0DD5"/>
    <w:rsid w:val="006E0E81"/>
    <w:rsid w:val="006E18AE"/>
    <w:rsid w:val="006E1AEF"/>
    <w:rsid w:val="006E2872"/>
    <w:rsid w:val="006E2CCD"/>
    <w:rsid w:val="006E34EF"/>
    <w:rsid w:val="006E3D4B"/>
    <w:rsid w:val="006E4724"/>
    <w:rsid w:val="006E5027"/>
    <w:rsid w:val="006E5655"/>
    <w:rsid w:val="006E67D0"/>
    <w:rsid w:val="006E6990"/>
    <w:rsid w:val="006E6DE4"/>
    <w:rsid w:val="006E745F"/>
    <w:rsid w:val="006F029A"/>
    <w:rsid w:val="006F0DAF"/>
    <w:rsid w:val="006F0F7A"/>
    <w:rsid w:val="006F0FF6"/>
    <w:rsid w:val="006F107E"/>
    <w:rsid w:val="006F12E6"/>
    <w:rsid w:val="006F1425"/>
    <w:rsid w:val="006F169D"/>
    <w:rsid w:val="006F1C50"/>
    <w:rsid w:val="006F1F74"/>
    <w:rsid w:val="006F2C51"/>
    <w:rsid w:val="006F332A"/>
    <w:rsid w:val="006F3372"/>
    <w:rsid w:val="006F39B5"/>
    <w:rsid w:val="006F3E23"/>
    <w:rsid w:val="006F58A3"/>
    <w:rsid w:val="006F5A7C"/>
    <w:rsid w:val="006F5B25"/>
    <w:rsid w:val="006F6F1A"/>
    <w:rsid w:val="006F7323"/>
    <w:rsid w:val="006F7ADE"/>
    <w:rsid w:val="007001CA"/>
    <w:rsid w:val="00700620"/>
    <w:rsid w:val="00700789"/>
    <w:rsid w:val="0070167A"/>
    <w:rsid w:val="007018C2"/>
    <w:rsid w:val="0070237C"/>
    <w:rsid w:val="00702DE1"/>
    <w:rsid w:val="007035FB"/>
    <w:rsid w:val="007039F1"/>
    <w:rsid w:val="00704141"/>
    <w:rsid w:val="007065B1"/>
    <w:rsid w:val="0070685C"/>
    <w:rsid w:val="00707027"/>
    <w:rsid w:val="00707090"/>
    <w:rsid w:val="007070AC"/>
    <w:rsid w:val="007071F7"/>
    <w:rsid w:val="00707692"/>
    <w:rsid w:val="00707D66"/>
    <w:rsid w:val="00710245"/>
    <w:rsid w:val="007103CA"/>
    <w:rsid w:val="00710895"/>
    <w:rsid w:val="00710A5E"/>
    <w:rsid w:val="00710FFB"/>
    <w:rsid w:val="00711891"/>
    <w:rsid w:val="00711F03"/>
    <w:rsid w:val="00712824"/>
    <w:rsid w:val="007132EE"/>
    <w:rsid w:val="007147EF"/>
    <w:rsid w:val="007153F5"/>
    <w:rsid w:val="00715D57"/>
    <w:rsid w:val="00716AF5"/>
    <w:rsid w:val="0072118D"/>
    <w:rsid w:val="00722DEF"/>
    <w:rsid w:val="00722E96"/>
    <w:rsid w:val="007232C1"/>
    <w:rsid w:val="007233E6"/>
    <w:rsid w:val="00724017"/>
    <w:rsid w:val="00724425"/>
    <w:rsid w:val="00724744"/>
    <w:rsid w:val="007269E0"/>
    <w:rsid w:val="00726DF4"/>
    <w:rsid w:val="00726FC4"/>
    <w:rsid w:val="00730AAA"/>
    <w:rsid w:val="00730D0B"/>
    <w:rsid w:val="00730FF9"/>
    <w:rsid w:val="0073240F"/>
    <w:rsid w:val="0073272E"/>
    <w:rsid w:val="007329CB"/>
    <w:rsid w:val="00732EF0"/>
    <w:rsid w:val="00733078"/>
    <w:rsid w:val="007330B5"/>
    <w:rsid w:val="00733627"/>
    <w:rsid w:val="007341B1"/>
    <w:rsid w:val="007346D1"/>
    <w:rsid w:val="00734E92"/>
    <w:rsid w:val="00735CBD"/>
    <w:rsid w:val="00735FCC"/>
    <w:rsid w:val="00737965"/>
    <w:rsid w:val="00740374"/>
    <w:rsid w:val="00740C22"/>
    <w:rsid w:val="007418E1"/>
    <w:rsid w:val="007424FB"/>
    <w:rsid w:val="007427ED"/>
    <w:rsid w:val="00742EA8"/>
    <w:rsid w:val="007433E8"/>
    <w:rsid w:val="007434BA"/>
    <w:rsid w:val="00743561"/>
    <w:rsid w:val="00743CB9"/>
    <w:rsid w:val="0074551B"/>
    <w:rsid w:val="0074564B"/>
    <w:rsid w:val="007462F1"/>
    <w:rsid w:val="00746AED"/>
    <w:rsid w:val="00746BB9"/>
    <w:rsid w:val="00747551"/>
    <w:rsid w:val="0075098B"/>
    <w:rsid w:val="007521F2"/>
    <w:rsid w:val="007535BC"/>
    <w:rsid w:val="0075378D"/>
    <w:rsid w:val="00753AD1"/>
    <w:rsid w:val="0075431B"/>
    <w:rsid w:val="007546B9"/>
    <w:rsid w:val="007548DE"/>
    <w:rsid w:val="00755373"/>
    <w:rsid w:val="00755800"/>
    <w:rsid w:val="0075648E"/>
    <w:rsid w:val="00756806"/>
    <w:rsid w:val="007613AF"/>
    <w:rsid w:val="00761C3F"/>
    <w:rsid w:val="00761C6D"/>
    <w:rsid w:val="00762479"/>
    <w:rsid w:val="0076289E"/>
    <w:rsid w:val="00762A6C"/>
    <w:rsid w:val="007630A8"/>
    <w:rsid w:val="00763120"/>
    <w:rsid w:val="00763329"/>
    <w:rsid w:val="00763D30"/>
    <w:rsid w:val="00763F26"/>
    <w:rsid w:val="00765255"/>
    <w:rsid w:val="00766144"/>
    <w:rsid w:val="00766478"/>
    <w:rsid w:val="00766747"/>
    <w:rsid w:val="00766E3D"/>
    <w:rsid w:val="00766F4E"/>
    <w:rsid w:val="00767C3B"/>
    <w:rsid w:val="00770248"/>
    <w:rsid w:val="007702E2"/>
    <w:rsid w:val="007702F2"/>
    <w:rsid w:val="00770557"/>
    <w:rsid w:val="00771009"/>
    <w:rsid w:val="00771450"/>
    <w:rsid w:val="00771805"/>
    <w:rsid w:val="00771917"/>
    <w:rsid w:val="00773E08"/>
    <w:rsid w:val="00773F21"/>
    <w:rsid w:val="007744FB"/>
    <w:rsid w:val="007745B4"/>
    <w:rsid w:val="00774C8B"/>
    <w:rsid w:val="007755D6"/>
    <w:rsid w:val="00775B59"/>
    <w:rsid w:val="0077600F"/>
    <w:rsid w:val="00776F80"/>
    <w:rsid w:val="0077714C"/>
    <w:rsid w:val="007774CA"/>
    <w:rsid w:val="007775D9"/>
    <w:rsid w:val="007776B3"/>
    <w:rsid w:val="00777D1F"/>
    <w:rsid w:val="00777E06"/>
    <w:rsid w:val="00777F63"/>
    <w:rsid w:val="007805A2"/>
    <w:rsid w:val="0078064E"/>
    <w:rsid w:val="00780EBC"/>
    <w:rsid w:val="00782FD3"/>
    <w:rsid w:val="0078372D"/>
    <w:rsid w:val="0078387C"/>
    <w:rsid w:val="007850C9"/>
    <w:rsid w:val="007850E8"/>
    <w:rsid w:val="00785496"/>
    <w:rsid w:val="00785BE6"/>
    <w:rsid w:val="0078615E"/>
    <w:rsid w:val="00786A1A"/>
    <w:rsid w:val="00786CF2"/>
    <w:rsid w:val="00786EA5"/>
    <w:rsid w:val="00786ECC"/>
    <w:rsid w:val="007876AD"/>
    <w:rsid w:val="00787A1E"/>
    <w:rsid w:val="00787D72"/>
    <w:rsid w:val="00787E6F"/>
    <w:rsid w:val="00787F13"/>
    <w:rsid w:val="007903F7"/>
    <w:rsid w:val="00790852"/>
    <w:rsid w:val="00790B4D"/>
    <w:rsid w:val="00790C2D"/>
    <w:rsid w:val="00791073"/>
    <w:rsid w:val="00791D99"/>
    <w:rsid w:val="00792041"/>
    <w:rsid w:val="007927C0"/>
    <w:rsid w:val="00792C64"/>
    <w:rsid w:val="00793140"/>
    <w:rsid w:val="007933CD"/>
    <w:rsid w:val="00794631"/>
    <w:rsid w:val="0079496E"/>
    <w:rsid w:val="007950BA"/>
    <w:rsid w:val="007951A6"/>
    <w:rsid w:val="0079570C"/>
    <w:rsid w:val="0079598C"/>
    <w:rsid w:val="007959C6"/>
    <w:rsid w:val="007966BC"/>
    <w:rsid w:val="00796AE6"/>
    <w:rsid w:val="007971C2"/>
    <w:rsid w:val="007A01E8"/>
    <w:rsid w:val="007A03EB"/>
    <w:rsid w:val="007A0E08"/>
    <w:rsid w:val="007A108F"/>
    <w:rsid w:val="007A162A"/>
    <w:rsid w:val="007A3DEA"/>
    <w:rsid w:val="007A3FC7"/>
    <w:rsid w:val="007A496F"/>
    <w:rsid w:val="007A5FAC"/>
    <w:rsid w:val="007A615C"/>
    <w:rsid w:val="007A61E8"/>
    <w:rsid w:val="007A7929"/>
    <w:rsid w:val="007B0C4B"/>
    <w:rsid w:val="007B1EAA"/>
    <w:rsid w:val="007B20DF"/>
    <w:rsid w:val="007B2AB5"/>
    <w:rsid w:val="007B2B91"/>
    <w:rsid w:val="007B3ABC"/>
    <w:rsid w:val="007B3E22"/>
    <w:rsid w:val="007B4960"/>
    <w:rsid w:val="007B5E20"/>
    <w:rsid w:val="007B5F34"/>
    <w:rsid w:val="007B6483"/>
    <w:rsid w:val="007B6995"/>
    <w:rsid w:val="007B6ECF"/>
    <w:rsid w:val="007B78CC"/>
    <w:rsid w:val="007B7B7C"/>
    <w:rsid w:val="007C022E"/>
    <w:rsid w:val="007C2B02"/>
    <w:rsid w:val="007C319C"/>
    <w:rsid w:val="007C3D6E"/>
    <w:rsid w:val="007C49B6"/>
    <w:rsid w:val="007C4B07"/>
    <w:rsid w:val="007C52B0"/>
    <w:rsid w:val="007C53AB"/>
    <w:rsid w:val="007C5783"/>
    <w:rsid w:val="007C5DB8"/>
    <w:rsid w:val="007C667D"/>
    <w:rsid w:val="007C6F5B"/>
    <w:rsid w:val="007C748C"/>
    <w:rsid w:val="007C7F64"/>
    <w:rsid w:val="007D0699"/>
    <w:rsid w:val="007D0B06"/>
    <w:rsid w:val="007D0B66"/>
    <w:rsid w:val="007D177F"/>
    <w:rsid w:val="007D2451"/>
    <w:rsid w:val="007D29FE"/>
    <w:rsid w:val="007D30E9"/>
    <w:rsid w:val="007D356D"/>
    <w:rsid w:val="007D3737"/>
    <w:rsid w:val="007D3A4B"/>
    <w:rsid w:val="007D3DF0"/>
    <w:rsid w:val="007D3DF4"/>
    <w:rsid w:val="007D4026"/>
    <w:rsid w:val="007D49D8"/>
    <w:rsid w:val="007D4DC6"/>
    <w:rsid w:val="007D5852"/>
    <w:rsid w:val="007D58B0"/>
    <w:rsid w:val="007D5F1B"/>
    <w:rsid w:val="007D74F5"/>
    <w:rsid w:val="007D77A1"/>
    <w:rsid w:val="007D7835"/>
    <w:rsid w:val="007D7B9F"/>
    <w:rsid w:val="007D7FE2"/>
    <w:rsid w:val="007E0082"/>
    <w:rsid w:val="007E0127"/>
    <w:rsid w:val="007E0444"/>
    <w:rsid w:val="007E0F1C"/>
    <w:rsid w:val="007E16E6"/>
    <w:rsid w:val="007E1994"/>
    <w:rsid w:val="007E25FA"/>
    <w:rsid w:val="007E2A1E"/>
    <w:rsid w:val="007E2E37"/>
    <w:rsid w:val="007E3423"/>
    <w:rsid w:val="007E3BA7"/>
    <w:rsid w:val="007E6B0A"/>
    <w:rsid w:val="007E6C65"/>
    <w:rsid w:val="007E70E5"/>
    <w:rsid w:val="007E7542"/>
    <w:rsid w:val="007E762D"/>
    <w:rsid w:val="007F173F"/>
    <w:rsid w:val="007F2273"/>
    <w:rsid w:val="007F24A6"/>
    <w:rsid w:val="007F24E1"/>
    <w:rsid w:val="007F2C8B"/>
    <w:rsid w:val="007F2CF7"/>
    <w:rsid w:val="007F2EAF"/>
    <w:rsid w:val="007F4820"/>
    <w:rsid w:val="007F4B61"/>
    <w:rsid w:val="007F6E06"/>
    <w:rsid w:val="007F7182"/>
    <w:rsid w:val="007F7B6C"/>
    <w:rsid w:val="00800910"/>
    <w:rsid w:val="00800EC5"/>
    <w:rsid w:val="00800F98"/>
    <w:rsid w:val="0080121C"/>
    <w:rsid w:val="008018EB"/>
    <w:rsid w:val="0080285E"/>
    <w:rsid w:val="008028E6"/>
    <w:rsid w:val="00802B12"/>
    <w:rsid w:val="00802D04"/>
    <w:rsid w:val="00802F7D"/>
    <w:rsid w:val="00803C14"/>
    <w:rsid w:val="00803DC4"/>
    <w:rsid w:val="00804231"/>
    <w:rsid w:val="008054DD"/>
    <w:rsid w:val="0080559C"/>
    <w:rsid w:val="008058FA"/>
    <w:rsid w:val="008066F5"/>
    <w:rsid w:val="00806B33"/>
    <w:rsid w:val="00806BD1"/>
    <w:rsid w:val="0080703C"/>
    <w:rsid w:val="0080709E"/>
    <w:rsid w:val="00807C2C"/>
    <w:rsid w:val="00810ED1"/>
    <w:rsid w:val="00811338"/>
    <w:rsid w:val="00811B29"/>
    <w:rsid w:val="00812678"/>
    <w:rsid w:val="00812A58"/>
    <w:rsid w:val="00812E04"/>
    <w:rsid w:val="0081363E"/>
    <w:rsid w:val="00813A4B"/>
    <w:rsid w:val="00813CFF"/>
    <w:rsid w:val="00813D6D"/>
    <w:rsid w:val="00813DAA"/>
    <w:rsid w:val="00814D24"/>
    <w:rsid w:val="00814F06"/>
    <w:rsid w:val="00815C10"/>
    <w:rsid w:val="0081701C"/>
    <w:rsid w:val="00820E9F"/>
    <w:rsid w:val="00820F50"/>
    <w:rsid w:val="008212D5"/>
    <w:rsid w:val="00821808"/>
    <w:rsid w:val="00822497"/>
    <w:rsid w:val="00823CEB"/>
    <w:rsid w:val="00824AB4"/>
    <w:rsid w:val="00827259"/>
    <w:rsid w:val="008279CC"/>
    <w:rsid w:val="00827E82"/>
    <w:rsid w:val="00830340"/>
    <w:rsid w:val="008308E8"/>
    <w:rsid w:val="00830E6C"/>
    <w:rsid w:val="0083105C"/>
    <w:rsid w:val="0083122B"/>
    <w:rsid w:val="008314A6"/>
    <w:rsid w:val="00831CD9"/>
    <w:rsid w:val="00831E7E"/>
    <w:rsid w:val="0083244B"/>
    <w:rsid w:val="00832CAF"/>
    <w:rsid w:val="00833B95"/>
    <w:rsid w:val="0083425D"/>
    <w:rsid w:val="00834582"/>
    <w:rsid w:val="008349C7"/>
    <w:rsid w:val="00834E91"/>
    <w:rsid w:val="00834EC9"/>
    <w:rsid w:val="00834F69"/>
    <w:rsid w:val="00834FDF"/>
    <w:rsid w:val="00835163"/>
    <w:rsid w:val="00835B53"/>
    <w:rsid w:val="00835BC1"/>
    <w:rsid w:val="008370DB"/>
    <w:rsid w:val="00837470"/>
    <w:rsid w:val="008375C6"/>
    <w:rsid w:val="0083763C"/>
    <w:rsid w:val="0083780B"/>
    <w:rsid w:val="008401A2"/>
    <w:rsid w:val="008402C8"/>
    <w:rsid w:val="0084063A"/>
    <w:rsid w:val="00841017"/>
    <w:rsid w:val="00841201"/>
    <w:rsid w:val="008418CB"/>
    <w:rsid w:val="00843379"/>
    <w:rsid w:val="00843F61"/>
    <w:rsid w:val="00844223"/>
    <w:rsid w:val="00844DE2"/>
    <w:rsid w:val="00844EA4"/>
    <w:rsid w:val="00845192"/>
    <w:rsid w:val="008458F3"/>
    <w:rsid w:val="00845A5E"/>
    <w:rsid w:val="008460FB"/>
    <w:rsid w:val="00846129"/>
    <w:rsid w:val="00846A5E"/>
    <w:rsid w:val="00847050"/>
    <w:rsid w:val="00847274"/>
    <w:rsid w:val="008478D6"/>
    <w:rsid w:val="00847BF1"/>
    <w:rsid w:val="008501DB"/>
    <w:rsid w:val="00850798"/>
    <w:rsid w:val="00850A96"/>
    <w:rsid w:val="00850B41"/>
    <w:rsid w:val="00851CFB"/>
    <w:rsid w:val="008525B2"/>
    <w:rsid w:val="00852B89"/>
    <w:rsid w:val="00853958"/>
    <w:rsid w:val="00853E71"/>
    <w:rsid w:val="0085423E"/>
    <w:rsid w:val="008546AF"/>
    <w:rsid w:val="008552FB"/>
    <w:rsid w:val="00855376"/>
    <w:rsid w:val="0085641C"/>
    <w:rsid w:val="008601EA"/>
    <w:rsid w:val="00861707"/>
    <w:rsid w:val="00861A0C"/>
    <w:rsid w:val="008623A6"/>
    <w:rsid w:val="0086262A"/>
    <w:rsid w:val="008630E6"/>
    <w:rsid w:val="00863714"/>
    <w:rsid w:val="0086384E"/>
    <w:rsid w:val="00863981"/>
    <w:rsid w:val="00863C86"/>
    <w:rsid w:val="00863D3C"/>
    <w:rsid w:val="00863E52"/>
    <w:rsid w:val="0086442D"/>
    <w:rsid w:val="00864582"/>
    <w:rsid w:val="00864802"/>
    <w:rsid w:val="00864E7C"/>
    <w:rsid w:val="008655FB"/>
    <w:rsid w:val="00865730"/>
    <w:rsid w:val="00865E0C"/>
    <w:rsid w:val="00866534"/>
    <w:rsid w:val="00866BA2"/>
    <w:rsid w:val="00866E3F"/>
    <w:rsid w:val="008672A5"/>
    <w:rsid w:val="008676CB"/>
    <w:rsid w:val="0087053E"/>
    <w:rsid w:val="0087116B"/>
    <w:rsid w:val="00871C3D"/>
    <w:rsid w:val="008726D4"/>
    <w:rsid w:val="00872709"/>
    <w:rsid w:val="00872CC3"/>
    <w:rsid w:val="00872D1A"/>
    <w:rsid w:val="0087306C"/>
    <w:rsid w:val="008735AD"/>
    <w:rsid w:val="00873E2D"/>
    <w:rsid w:val="00874369"/>
    <w:rsid w:val="0087436C"/>
    <w:rsid w:val="0087578E"/>
    <w:rsid w:val="00875D27"/>
    <w:rsid w:val="00876E28"/>
    <w:rsid w:val="008772CB"/>
    <w:rsid w:val="00877585"/>
    <w:rsid w:val="00877AF8"/>
    <w:rsid w:val="00877C88"/>
    <w:rsid w:val="00880586"/>
    <w:rsid w:val="0088161B"/>
    <w:rsid w:val="00881C81"/>
    <w:rsid w:val="00882280"/>
    <w:rsid w:val="00882365"/>
    <w:rsid w:val="00882FF9"/>
    <w:rsid w:val="008847A5"/>
    <w:rsid w:val="00884E48"/>
    <w:rsid w:val="00885423"/>
    <w:rsid w:val="0088625E"/>
    <w:rsid w:val="00886423"/>
    <w:rsid w:val="008868A4"/>
    <w:rsid w:val="008876F9"/>
    <w:rsid w:val="00887AA5"/>
    <w:rsid w:val="0089058C"/>
    <w:rsid w:val="00890656"/>
    <w:rsid w:val="00890BC8"/>
    <w:rsid w:val="00890CA7"/>
    <w:rsid w:val="00890D1E"/>
    <w:rsid w:val="00891DEB"/>
    <w:rsid w:val="00891E06"/>
    <w:rsid w:val="008921B8"/>
    <w:rsid w:val="00892786"/>
    <w:rsid w:val="0089290B"/>
    <w:rsid w:val="00892D48"/>
    <w:rsid w:val="00893663"/>
    <w:rsid w:val="0089368A"/>
    <w:rsid w:val="00893A1B"/>
    <w:rsid w:val="00893AF1"/>
    <w:rsid w:val="00893C57"/>
    <w:rsid w:val="00893C9E"/>
    <w:rsid w:val="00894383"/>
    <w:rsid w:val="0089464C"/>
    <w:rsid w:val="00894815"/>
    <w:rsid w:val="008956A1"/>
    <w:rsid w:val="0089590B"/>
    <w:rsid w:val="00895A95"/>
    <w:rsid w:val="00895BF6"/>
    <w:rsid w:val="00895FF4"/>
    <w:rsid w:val="00896807"/>
    <w:rsid w:val="00896F12"/>
    <w:rsid w:val="008977AA"/>
    <w:rsid w:val="00897FFB"/>
    <w:rsid w:val="008A10A9"/>
    <w:rsid w:val="008A1964"/>
    <w:rsid w:val="008A27BC"/>
    <w:rsid w:val="008A33DF"/>
    <w:rsid w:val="008A366A"/>
    <w:rsid w:val="008A3E04"/>
    <w:rsid w:val="008A4D38"/>
    <w:rsid w:val="008A4F54"/>
    <w:rsid w:val="008A5121"/>
    <w:rsid w:val="008A548D"/>
    <w:rsid w:val="008A593D"/>
    <w:rsid w:val="008A5B3D"/>
    <w:rsid w:val="008A6F71"/>
    <w:rsid w:val="008A71E5"/>
    <w:rsid w:val="008A72B6"/>
    <w:rsid w:val="008A74A9"/>
    <w:rsid w:val="008A74C9"/>
    <w:rsid w:val="008A7F28"/>
    <w:rsid w:val="008B05F2"/>
    <w:rsid w:val="008B30DF"/>
    <w:rsid w:val="008B329E"/>
    <w:rsid w:val="008B32EE"/>
    <w:rsid w:val="008B47B9"/>
    <w:rsid w:val="008B55CB"/>
    <w:rsid w:val="008B5FEA"/>
    <w:rsid w:val="008B69F8"/>
    <w:rsid w:val="008C06D6"/>
    <w:rsid w:val="008C1708"/>
    <w:rsid w:val="008C3C62"/>
    <w:rsid w:val="008C4188"/>
    <w:rsid w:val="008C474E"/>
    <w:rsid w:val="008C5246"/>
    <w:rsid w:val="008C544E"/>
    <w:rsid w:val="008C5770"/>
    <w:rsid w:val="008C5B2B"/>
    <w:rsid w:val="008C603A"/>
    <w:rsid w:val="008C6C8A"/>
    <w:rsid w:val="008C6CF9"/>
    <w:rsid w:val="008C752E"/>
    <w:rsid w:val="008C7AFF"/>
    <w:rsid w:val="008C7C23"/>
    <w:rsid w:val="008D01E0"/>
    <w:rsid w:val="008D02BF"/>
    <w:rsid w:val="008D0B81"/>
    <w:rsid w:val="008D0E17"/>
    <w:rsid w:val="008D2205"/>
    <w:rsid w:val="008D2A46"/>
    <w:rsid w:val="008D2E4E"/>
    <w:rsid w:val="008D3404"/>
    <w:rsid w:val="008D35F1"/>
    <w:rsid w:val="008D3AAC"/>
    <w:rsid w:val="008D4D7D"/>
    <w:rsid w:val="008D57E0"/>
    <w:rsid w:val="008D6F18"/>
    <w:rsid w:val="008D734B"/>
    <w:rsid w:val="008D75CD"/>
    <w:rsid w:val="008D7AF7"/>
    <w:rsid w:val="008E150C"/>
    <w:rsid w:val="008E2365"/>
    <w:rsid w:val="008E2F52"/>
    <w:rsid w:val="008E2FBF"/>
    <w:rsid w:val="008E3367"/>
    <w:rsid w:val="008E3795"/>
    <w:rsid w:val="008E5645"/>
    <w:rsid w:val="008E5B8C"/>
    <w:rsid w:val="008E7389"/>
    <w:rsid w:val="008E7AD7"/>
    <w:rsid w:val="008F0302"/>
    <w:rsid w:val="008F05F6"/>
    <w:rsid w:val="008F08CC"/>
    <w:rsid w:val="008F129B"/>
    <w:rsid w:val="008F1D6D"/>
    <w:rsid w:val="008F266E"/>
    <w:rsid w:val="008F3227"/>
    <w:rsid w:val="008F377B"/>
    <w:rsid w:val="008F3A3F"/>
    <w:rsid w:val="008F3AD6"/>
    <w:rsid w:val="008F42D0"/>
    <w:rsid w:val="008F48D2"/>
    <w:rsid w:val="008F6135"/>
    <w:rsid w:val="008F7169"/>
    <w:rsid w:val="008F7682"/>
    <w:rsid w:val="008F79F1"/>
    <w:rsid w:val="009005FA"/>
    <w:rsid w:val="00900BFE"/>
    <w:rsid w:val="00902488"/>
    <w:rsid w:val="00902814"/>
    <w:rsid w:val="009033B0"/>
    <w:rsid w:val="0090446B"/>
    <w:rsid w:val="00904575"/>
    <w:rsid w:val="00904BCB"/>
    <w:rsid w:val="00904D7F"/>
    <w:rsid w:val="009055C3"/>
    <w:rsid w:val="009057C8"/>
    <w:rsid w:val="00906005"/>
    <w:rsid w:val="00906AAC"/>
    <w:rsid w:val="00907CCA"/>
    <w:rsid w:val="009100C2"/>
    <w:rsid w:val="0091020F"/>
    <w:rsid w:val="00910530"/>
    <w:rsid w:val="00910791"/>
    <w:rsid w:val="00910C6D"/>
    <w:rsid w:val="00910D88"/>
    <w:rsid w:val="00911CCC"/>
    <w:rsid w:val="009125B0"/>
    <w:rsid w:val="009131C7"/>
    <w:rsid w:val="0091484C"/>
    <w:rsid w:val="00914ED5"/>
    <w:rsid w:val="00915890"/>
    <w:rsid w:val="0091634E"/>
    <w:rsid w:val="0091700D"/>
    <w:rsid w:val="0091711D"/>
    <w:rsid w:val="00920654"/>
    <w:rsid w:val="0092071A"/>
    <w:rsid w:val="00921376"/>
    <w:rsid w:val="00921F05"/>
    <w:rsid w:val="00921F6B"/>
    <w:rsid w:val="0092252D"/>
    <w:rsid w:val="00922941"/>
    <w:rsid w:val="00923690"/>
    <w:rsid w:val="00924023"/>
    <w:rsid w:val="00924084"/>
    <w:rsid w:val="0092501B"/>
    <w:rsid w:val="009251FD"/>
    <w:rsid w:val="009261E1"/>
    <w:rsid w:val="0092639F"/>
    <w:rsid w:val="009263AD"/>
    <w:rsid w:val="00927AD2"/>
    <w:rsid w:val="00927F5C"/>
    <w:rsid w:val="00930806"/>
    <w:rsid w:val="00931CC0"/>
    <w:rsid w:val="00932840"/>
    <w:rsid w:val="00932988"/>
    <w:rsid w:val="00933D35"/>
    <w:rsid w:val="00933FC9"/>
    <w:rsid w:val="0093430A"/>
    <w:rsid w:val="00934ACC"/>
    <w:rsid w:val="00935664"/>
    <w:rsid w:val="0093644D"/>
    <w:rsid w:val="00936C37"/>
    <w:rsid w:val="00936EE7"/>
    <w:rsid w:val="00937374"/>
    <w:rsid w:val="00937D03"/>
    <w:rsid w:val="009409D3"/>
    <w:rsid w:val="0094174B"/>
    <w:rsid w:val="00941DF9"/>
    <w:rsid w:val="0094237A"/>
    <w:rsid w:val="00942990"/>
    <w:rsid w:val="00943F5A"/>
    <w:rsid w:val="00944258"/>
    <w:rsid w:val="00944358"/>
    <w:rsid w:val="00944ED5"/>
    <w:rsid w:val="00945755"/>
    <w:rsid w:val="00945B09"/>
    <w:rsid w:val="00945B65"/>
    <w:rsid w:val="0094657E"/>
    <w:rsid w:val="0094676D"/>
    <w:rsid w:val="00946A40"/>
    <w:rsid w:val="009471F9"/>
    <w:rsid w:val="00947333"/>
    <w:rsid w:val="00950605"/>
    <w:rsid w:val="009507E9"/>
    <w:rsid w:val="00950AE9"/>
    <w:rsid w:val="00950B80"/>
    <w:rsid w:val="0095117D"/>
    <w:rsid w:val="009518A3"/>
    <w:rsid w:val="00951A3B"/>
    <w:rsid w:val="00951C61"/>
    <w:rsid w:val="009527AB"/>
    <w:rsid w:val="00952D5C"/>
    <w:rsid w:val="00952FB2"/>
    <w:rsid w:val="00953177"/>
    <w:rsid w:val="00953F41"/>
    <w:rsid w:val="0095467C"/>
    <w:rsid w:val="0095504D"/>
    <w:rsid w:val="0095598A"/>
    <w:rsid w:val="009559DC"/>
    <w:rsid w:val="0095640A"/>
    <w:rsid w:val="00956701"/>
    <w:rsid w:val="00956AAF"/>
    <w:rsid w:val="00956BB0"/>
    <w:rsid w:val="00956D18"/>
    <w:rsid w:val="00956F7C"/>
    <w:rsid w:val="0095765D"/>
    <w:rsid w:val="0095789D"/>
    <w:rsid w:val="009604A4"/>
    <w:rsid w:val="009605AD"/>
    <w:rsid w:val="00960602"/>
    <w:rsid w:val="00960963"/>
    <w:rsid w:val="00961324"/>
    <w:rsid w:val="00961C4B"/>
    <w:rsid w:val="00961EEF"/>
    <w:rsid w:val="009645FD"/>
    <w:rsid w:val="00964873"/>
    <w:rsid w:val="00965310"/>
    <w:rsid w:val="00966499"/>
    <w:rsid w:val="00966B94"/>
    <w:rsid w:val="0096734E"/>
    <w:rsid w:val="009703C9"/>
    <w:rsid w:val="00970601"/>
    <w:rsid w:val="00970724"/>
    <w:rsid w:val="0097087D"/>
    <w:rsid w:val="00970B2C"/>
    <w:rsid w:val="00970C5C"/>
    <w:rsid w:val="00970E16"/>
    <w:rsid w:val="00970E31"/>
    <w:rsid w:val="009712B1"/>
    <w:rsid w:val="009713F0"/>
    <w:rsid w:val="00971E77"/>
    <w:rsid w:val="00971F6E"/>
    <w:rsid w:val="00973C7C"/>
    <w:rsid w:val="009749FF"/>
    <w:rsid w:val="00974CA2"/>
    <w:rsid w:val="0097617D"/>
    <w:rsid w:val="009761AF"/>
    <w:rsid w:val="009765AF"/>
    <w:rsid w:val="0097673F"/>
    <w:rsid w:val="00976BFC"/>
    <w:rsid w:val="00977327"/>
    <w:rsid w:val="009776F0"/>
    <w:rsid w:val="00980D0F"/>
    <w:rsid w:val="00980EE8"/>
    <w:rsid w:val="00981A0A"/>
    <w:rsid w:val="00982235"/>
    <w:rsid w:val="009822B9"/>
    <w:rsid w:val="00982738"/>
    <w:rsid w:val="00982B55"/>
    <w:rsid w:val="00982CC0"/>
    <w:rsid w:val="00982F56"/>
    <w:rsid w:val="0098339F"/>
    <w:rsid w:val="009835AE"/>
    <w:rsid w:val="009839DA"/>
    <w:rsid w:val="00986164"/>
    <w:rsid w:val="00986939"/>
    <w:rsid w:val="0099153B"/>
    <w:rsid w:val="00991877"/>
    <w:rsid w:val="00991AA7"/>
    <w:rsid w:val="0099262D"/>
    <w:rsid w:val="009934F1"/>
    <w:rsid w:val="00993611"/>
    <w:rsid w:val="00994441"/>
    <w:rsid w:val="00994D15"/>
    <w:rsid w:val="00995461"/>
    <w:rsid w:val="009960F8"/>
    <w:rsid w:val="009961EE"/>
    <w:rsid w:val="009968A9"/>
    <w:rsid w:val="009969EF"/>
    <w:rsid w:val="00996A61"/>
    <w:rsid w:val="00997096"/>
    <w:rsid w:val="009976DC"/>
    <w:rsid w:val="009976E5"/>
    <w:rsid w:val="00997A16"/>
    <w:rsid w:val="00997F74"/>
    <w:rsid w:val="00997FA5"/>
    <w:rsid w:val="009A0B38"/>
    <w:rsid w:val="009A2251"/>
    <w:rsid w:val="009A24AF"/>
    <w:rsid w:val="009A2782"/>
    <w:rsid w:val="009A2C9E"/>
    <w:rsid w:val="009A341A"/>
    <w:rsid w:val="009A34EF"/>
    <w:rsid w:val="009A3A36"/>
    <w:rsid w:val="009A3A62"/>
    <w:rsid w:val="009A3E97"/>
    <w:rsid w:val="009A43E2"/>
    <w:rsid w:val="009A4AEF"/>
    <w:rsid w:val="009A6465"/>
    <w:rsid w:val="009A6B34"/>
    <w:rsid w:val="009A6D3D"/>
    <w:rsid w:val="009A7E8E"/>
    <w:rsid w:val="009A7F4F"/>
    <w:rsid w:val="009B1A9D"/>
    <w:rsid w:val="009B1C23"/>
    <w:rsid w:val="009B1E4B"/>
    <w:rsid w:val="009B20A3"/>
    <w:rsid w:val="009B24AB"/>
    <w:rsid w:val="009B2A70"/>
    <w:rsid w:val="009B2DA6"/>
    <w:rsid w:val="009B36D4"/>
    <w:rsid w:val="009B4534"/>
    <w:rsid w:val="009B459C"/>
    <w:rsid w:val="009B50F8"/>
    <w:rsid w:val="009B5497"/>
    <w:rsid w:val="009B56C5"/>
    <w:rsid w:val="009B57B8"/>
    <w:rsid w:val="009B5C5D"/>
    <w:rsid w:val="009B60D3"/>
    <w:rsid w:val="009B63F7"/>
    <w:rsid w:val="009B6402"/>
    <w:rsid w:val="009B676C"/>
    <w:rsid w:val="009C033E"/>
    <w:rsid w:val="009C03E4"/>
    <w:rsid w:val="009C1955"/>
    <w:rsid w:val="009C1AE8"/>
    <w:rsid w:val="009C211D"/>
    <w:rsid w:val="009C27C9"/>
    <w:rsid w:val="009C4079"/>
    <w:rsid w:val="009C4774"/>
    <w:rsid w:val="009C478A"/>
    <w:rsid w:val="009C4BEF"/>
    <w:rsid w:val="009C5482"/>
    <w:rsid w:val="009C5566"/>
    <w:rsid w:val="009C5721"/>
    <w:rsid w:val="009C5831"/>
    <w:rsid w:val="009C5AFB"/>
    <w:rsid w:val="009C5D70"/>
    <w:rsid w:val="009C606D"/>
    <w:rsid w:val="009C67F3"/>
    <w:rsid w:val="009C6B34"/>
    <w:rsid w:val="009C767F"/>
    <w:rsid w:val="009C7F57"/>
    <w:rsid w:val="009D09A9"/>
    <w:rsid w:val="009D1183"/>
    <w:rsid w:val="009D25FE"/>
    <w:rsid w:val="009D2760"/>
    <w:rsid w:val="009D2A80"/>
    <w:rsid w:val="009D2E5C"/>
    <w:rsid w:val="009D3709"/>
    <w:rsid w:val="009D3A7E"/>
    <w:rsid w:val="009D3D4F"/>
    <w:rsid w:val="009D415D"/>
    <w:rsid w:val="009D426A"/>
    <w:rsid w:val="009D43B8"/>
    <w:rsid w:val="009D489A"/>
    <w:rsid w:val="009D4C48"/>
    <w:rsid w:val="009D4E2D"/>
    <w:rsid w:val="009D5688"/>
    <w:rsid w:val="009D5BA8"/>
    <w:rsid w:val="009D641D"/>
    <w:rsid w:val="009D6AAF"/>
    <w:rsid w:val="009D70CC"/>
    <w:rsid w:val="009D759F"/>
    <w:rsid w:val="009D7B25"/>
    <w:rsid w:val="009D7F94"/>
    <w:rsid w:val="009E0031"/>
    <w:rsid w:val="009E12A2"/>
    <w:rsid w:val="009E1598"/>
    <w:rsid w:val="009E29EC"/>
    <w:rsid w:val="009E2B50"/>
    <w:rsid w:val="009E2CE6"/>
    <w:rsid w:val="009E2F70"/>
    <w:rsid w:val="009E342C"/>
    <w:rsid w:val="009E35EA"/>
    <w:rsid w:val="009E37C9"/>
    <w:rsid w:val="009E51AA"/>
    <w:rsid w:val="009E598D"/>
    <w:rsid w:val="009E6006"/>
    <w:rsid w:val="009E65D1"/>
    <w:rsid w:val="009E7020"/>
    <w:rsid w:val="009E73C2"/>
    <w:rsid w:val="009E76C5"/>
    <w:rsid w:val="009E78F2"/>
    <w:rsid w:val="009F02FB"/>
    <w:rsid w:val="009F1770"/>
    <w:rsid w:val="009F2348"/>
    <w:rsid w:val="009F2717"/>
    <w:rsid w:val="009F297F"/>
    <w:rsid w:val="009F4E34"/>
    <w:rsid w:val="009F5886"/>
    <w:rsid w:val="009F5AED"/>
    <w:rsid w:val="009F6BC7"/>
    <w:rsid w:val="009F7F5F"/>
    <w:rsid w:val="00A00A5F"/>
    <w:rsid w:val="00A00EAE"/>
    <w:rsid w:val="00A013F7"/>
    <w:rsid w:val="00A0160D"/>
    <w:rsid w:val="00A018CA"/>
    <w:rsid w:val="00A0195D"/>
    <w:rsid w:val="00A01FAB"/>
    <w:rsid w:val="00A0306E"/>
    <w:rsid w:val="00A03412"/>
    <w:rsid w:val="00A03C4D"/>
    <w:rsid w:val="00A047E6"/>
    <w:rsid w:val="00A05632"/>
    <w:rsid w:val="00A061CC"/>
    <w:rsid w:val="00A06DC4"/>
    <w:rsid w:val="00A07662"/>
    <w:rsid w:val="00A07CA2"/>
    <w:rsid w:val="00A07FB3"/>
    <w:rsid w:val="00A1011B"/>
    <w:rsid w:val="00A10536"/>
    <w:rsid w:val="00A1097E"/>
    <w:rsid w:val="00A11915"/>
    <w:rsid w:val="00A122D2"/>
    <w:rsid w:val="00A124A9"/>
    <w:rsid w:val="00A132C9"/>
    <w:rsid w:val="00A135D0"/>
    <w:rsid w:val="00A13FB3"/>
    <w:rsid w:val="00A14546"/>
    <w:rsid w:val="00A14BC7"/>
    <w:rsid w:val="00A14ECA"/>
    <w:rsid w:val="00A1500E"/>
    <w:rsid w:val="00A15D7F"/>
    <w:rsid w:val="00A16ADF"/>
    <w:rsid w:val="00A16BA7"/>
    <w:rsid w:val="00A16EF2"/>
    <w:rsid w:val="00A17FEA"/>
    <w:rsid w:val="00A202B1"/>
    <w:rsid w:val="00A20308"/>
    <w:rsid w:val="00A20E36"/>
    <w:rsid w:val="00A20FA9"/>
    <w:rsid w:val="00A2115C"/>
    <w:rsid w:val="00A215A9"/>
    <w:rsid w:val="00A215B1"/>
    <w:rsid w:val="00A234E1"/>
    <w:rsid w:val="00A2379A"/>
    <w:rsid w:val="00A23C09"/>
    <w:rsid w:val="00A2439A"/>
    <w:rsid w:val="00A24484"/>
    <w:rsid w:val="00A251EF"/>
    <w:rsid w:val="00A25ABA"/>
    <w:rsid w:val="00A25DD2"/>
    <w:rsid w:val="00A25DE6"/>
    <w:rsid w:val="00A25F2B"/>
    <w:rsid w:val="00A26613"/>
    <w:rsid w:val="00A26A66"/>
    <w:rsid w:val="00A26ABB"/>
    <w:rsid w:val="00A26F11"/>
    <w:rsid w:val="00A3019E"/>
    <w:rsid w:val="00A3206E"/>
    <w:rsid w:val="00A33244"/>
    <w:rsid w:val="00A3369A"/>
    <w:rsid w:val="00A34196"/>
    <w:rsid w:val="00A342DC"/>
    <w:rsid w:val="00A34405"/>
    <w:rsid w:val="00A34493"/>
    <w:rsid w:val="00A34E2E"/>
    <w:rsid w:val="00A34F20"/>
    <w:rsid w:val="00A35AA6"/>
    <w:rsid w:val="00A35DCB"/>
    <w:rsid w:val="00A374AE"/>
    <w:rsid w:val="00A37F81"/>
    <w:rsid w:val="00A400FB"/>
    <w:rsid w:val="00A40A2B"/>
    <w:rsid w:val="00A40BF0"/>
    <w:rsid w:val="00A40D89"/>
    <w:rsid w:val="00A410A9"/>
    <w:rsid w:val="00A41A47"/>
    <w:rsid w:val="00A42865"/>
    <w:rsid w:val="00A42EBF"/>
    <w:rsid w:val="00A42EF0"/>
    <w:rsid w:val="00A4355B"/>
    <w:rsid w:val="00A43B3B"/>
    <w:rsid w:val="00A43DE5"/>
    <w:rsid w:val="00A44449"/>
    <w:rsid w:val="00A44599"/>
    <w:rsid w:val="00A44797"/>
    <w:rsid w:val="00A44BE6"/>
    <w:rsid w:val="00A44E30"/>
    <w:rsid w:val="00A45B01"/>
    <w:rsid w:val="00A4614D"/>
    <w:rsid w:val="00A4627B"/>
    <w:rsid w:val="00A46382"/>
    <w:rsid w:val="00A466D9"/>
    <w:rsid w:val="00A472FA"/>
    <w:rsid w:val="00A50C5F"/>
    <w:rsid w:val="00A50DBC"/>
    <w:rsid w:val="00A51364"/>
    <w:rsid w:val="00A51534"/>
    <w:rsid w:val="00A51850"/>
    <w:rsid w:val="00A51B44"/>
    <w:rsid w:val="00A522F3"/>
    <w:rsid w:val="00A52349"/>
    <w:rsid w:val="00A526E0"/>
    <w:rsid w:val="00A5282F"/>
    <w:rsid w:val="00A52A6C"/>
    <w:rsid w:val="00A52BC2"/>
    <w:rsid w:val="00A52F13"/>
    <w:rsid w:val="00A53829"/>
    <w:rsid w:val="00A53CD0"/>
    <w:rsid w:val="00A53EE0"/>
    <w:rsid w:val="00A54F34"/>
    <w:rsid w:val="00A54F75"/>
    <w:rsid w:val="00A552FD"/>
    <w:rsid w:val="00A55429"/>
    <w:rsid w:val="00A55488"/>
    <w:rsid w:val="00A555CB"/>
    <w:rsid w:val="00A556BF"/>
    <w:rsid w:val="00A56A17"/>
    <w:rsid w:val="00A56C21"/>
    <w:rsid w:val="00A57DD8"/>
    <w:rsid w:val="00A60F1A"/>
    <w:rsid w:val="00A61C33"/>
    <w:rsid w:val="00A61CCA"/>
    <w:rsid w:val="00A61FCD"/>
    <w:rsid w:val="00A6205F"/>
    <w:rsid w:val="00A6226F"/>
    <w:rsid w:val="00A6236A"/>
    <w:rsid w:val="00A62B55"/>
    <w:rsid w:val="00A631FA"/>
    <w:rsid w:val="00A6384C"/>
    <w:rsid w:val="00A63F6E"/>
    <w:rsid w:val="00A64432"/>
    <w:rsid w:val="00A64815"/>
    <w:rsid w:val="00A64B12"/>
    <w:rsid w:val="00A6506D"/>
    <w:rsid w:val="00A6509D"/>
    <w:rsid w:val="00A650F5"/>
    <w:rsid w:val="00A65834"/>
    <w:rsid w:val="00A65B28"/>
    <w:rsid w:val="00A65DEB"/>
    <w:rsid w:val="00A65F29"/>
    <w:rsid w:val="00A65F72"/>
    <w:rsid w:val="00A66346"/>
    <w:rsid w:val="00A66651"/>
    <w:rsid w:val="00A672C2"/>
    <w:rsid w:val="00A678B6"/>
    <w:rsid w:val="00A701CA"/>
    <w:rsid w:val="00A7124A"/>
    <w:rsid w:val="00A71982"/>
    <w:rsid w:val="00A71D95"/>
    <w:rsid w:val="00A71FC6"/>
    <w:rsid w:val="00A720C4"/>
    <w:rsid w:val="00A729B8"/>
    <w:rsid w:val="00A73550"/>
    <w:rsid w:val="00A742B7"/>
    <w:rsid w:val="00A74A73"/>
    <w:rsid w:val="00A74E4C"/>
    <w:rsid w:val="00A75108"/>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64F"/>
    <w:rsid w:val="00A826F3"/>
    <w:rsid w:val="00A82C42"/>
    <w:rsid w:val="00A82F17"/>
    <w:rsid w:val="00A83059"/>
    <w:rsid w:val="00A8399A"/>
    <w:rsid w:val="00A83FC8"/>
    <w:rsid w:val="00A84393"/>
    <w:rsid w:val="00A84492"/>
    <w:rsid w:val="00A84972"/>
    <w:rsid w:val="00A85F3F"/>
    <w:rsid w:val="00A863C7"/>
    <w:rsid w:val="00A87B87"/>
    <w:rsid w:val="00A905D1"/>
    <w:rsid w:val="00A90A95"/>
    <w:rsid w:val="00A90E61"/>
    <w:rsid w:val="00A91560"/>
    <w:rsid w:val="00A91E64"/>
    <w:rsid w:val="00A920B3"/>
    <w:rsid w:val="00A92CDD"/>
    <w:rsid w:val="00A93C34"/>
    <w:rsid w:val="00A942EC"/>
    <w:rsid w:val="00A94940"/>
    <w:rsid w:val="00A94C63"/>
    <w:rsid w:val="00A95373"/>
    <w:rsid w:val="00A959BD"/>
    <w:rsid w:val="00A95C5B"/>
    <w:rsid w:val="00A960A3"/>
    <w:rsid w:val="00A973A6"/>
    <w:rsid w:val="00A978BF"/>
    <w:rsid w:val="00A97BF9"/>
    <w:rsid w:val="00A97DB8"/>
    <w:rsid w:val="00AA00F6"/>
    <w:rsid w:val="00AA0A1A"/>
    <w:rsid w:val="00AA0C9E"/>
    <w:rsid w:val="00AA1091"/>
    <w:rsid w:val="00AA11F5"/>
    <w:rsid w:val="00AA1894"/>
    <w:rsid w:val="00AA1A35"/>
    <w:rsid w:val="00AA1D9E"/>
    <w:rsid w:val="00AA2912"/>
    <w:rsid w:val="00AA3246"/>
    <w:rsid w:val="00AA38AC"/>
    <w:rsid w:val="00AA3F9E"/>
    <w:rsid w:val="00AA4579"/>
    <w:rsid w:val="00AA4A2C"/>
    <w:rsid w:val="00AA4E9C"/>
    <w:rsid w:val="00AA50A7"/>
    <w:rsid w:val="00AA61A5"/>
    <w:rsid w:val="00AA6B4E"/>
    <w:rsid w:val="00AA7089"/>
    <w:rsid w:val="00AA70AC"/>
    <w:rsid w:val="00AB0A2F"/>
    <w:rsid w:val="00AB0AF6"/>
    <w:rsid w:val="00AB0F13"/>
    <w:rsid w:val="00AB10B7"/>
    <w:rsid w:val="00AB18ED"/>
    <w:rsid w:val="00AB1BAE"/>
    <w:rsid w:val="00AB2CB7"/>
    <w:rsid w:val="00AB336F"/>
    <w:rsid w:val="00AB3378"/>
    <w:rsid w:val="00AB35C2"/>
    <w:rsid w:val="00AB42CE"/>
    <w:rsid w:val="00AB4A45"/>
    <w:rsid w:val="00AB4DFA"/>
    <w:rsid w:val="00AB5386"/>
    <w:rsid w:val="00AB53C2"/>
    <w:rsid w:val="00AB5429"/>
    <w:rsid w:val="00AB58F1"/>
    <w:rsid w:val="00AB604D"/>
    <w:rsid w:val="00AB6279"/>
    <w:rsid w:val="00AB6B3B"/>
    <w:rsid w:val="00AB7654"/>
    <w:rsid w:val="00AC00E3"/>
    <w:rsid w:val="00AC0B34"/>
    <w:rsid w:val="00AC168F"/>
    <w:rsid w:val="00AC2433"/>
    <w:rsid w:val="00AC319F"/>
    <w:rsid w:val="00AC3771"/>
    <w:rsid w:val="00AC40BD"/>
    <w:rsid w:val="00AC4751"/>
    <w:rsid w:val="00AC5367"/>
    <w:rsid w:val="00AC561E"/>
    <w:rsid w:val="00AC5703"/>
    <w:rsid w:val="00AC5AA7"/>
    <w:rsid w:val="00AC6745"/>
    <w:rsid w:val="00AC6898"/>
    <w:rsid w:val="00AC6B71"/>
    <w:rsid w:val="00AC6E1D"/>
    <w:rsid w:val="00AD00AB"/>
    <w:rsid w:val="00AD04E4"/>
    <w:rsid w:val="00AD2DEE"/>
    <w:rsid w:val="00AD35F6"/>
    <w:rsid w:val="00AD3FA1"/>
    <w:rsid w:val="00AD4DA9"/>
    <w:rsid w:val="00AD5013"/>
    <w:rsid w:val="00AD550B"/>
    <w:rsid w:val="00AD5939"/>
    <w:rsid w:val="00AD5BDC"/>
    <w:rsid w:val="00AD687A"/>
    <w:rsid w:val="00AD6C4F"/>
    <w:rsid w:val="00AD6F48"/>
    <w:rsid w:val="00AE11E4"/>
    <w:rsid w:val="00AE14AC"/>
    <w:rsid w:val="00AE1745"/>
    <w:rsid w:val="00AE223F"/>
    <w:rsid w:val="00AE25EF"/>
    <w:rsid w:val="00AE2625"/>
    <w:rsid w:val="00AE2834"/>
    <w:rsid w:val="00AE3E14"/>
    <w:rsid w:val="00AE4742"/>
    <w:rsid w:val="00AE5084"/>
    <w:rsid w:val="00AE5701"/>
    <w:rsid w:val="00AE60AC"/>
    <w:rsid w:val="00AE63DE"/>
    <w:rsid w:val="00AE64A5"/>
    <w:rsid w:val="00AE69F3"/>
    <w:rsid w:val="00AE6AD1"/>
    <w:rsid w:val="00AE7B01"/>
    <w:rsid w:val="00AF0822"/>
    <w:rsid w:val="00AF0A03"/>
    <w:rsid w:val="00AF0F25"/>
    <w:rsid w:val="00AF1A64"/>
    <w:rsid w:val="00AF24DA"/>
    <w:rsid w:val="00AF295D"/>
    <w:rsid w:val="00AF2F80"/>
    <w:rsid w:val="00AF51A5"/>
    <w:rsid w:val="00AF56EF"/>
    <w:rsid w:val="00AF6193"/>
    <w:rsid w:val="00AF623A"/>
    <w:rsid w:val="00AF6709"/>
    <w:rsid w:val="00AF6942"/>
    <w:rsid w:val="00AF6ED6"/>
    <w:rsid w:val="00AF7939"/>
    <w:rsid w:val="00AF7B38"/>
    <w:rsid w:val="00B00DFE"/>
    <w:rsid w:val="00B0108C"/>
    <w:rsid w:val="00B025D8"/>
    <w:rsid w:val="00B03842"/>
    <w:rsid w:val="00B03CA9"/>
    <w:rsid w:val="00B043EB"/>
    <w:rsid w:val="00B053F7"/>
    <w:rsid w:val="00B05907"/>
    <w:rsid w:val="00B05F01"/>
    <w:rsid w:val="00B0684E"/>
    <w:rsid w:val="00B074F2"/>
    <w:rsid w:val="00B077A1"/>
    <w:rsid w:val="00B07ECE"/>
    <w:rsid w:val="00B10535"/>
    <w:rsid w:val="00B107A3"/>
    <w:rsid w:val="00B1131B"/>
    <w:rsid w:val="00B113A4"/>
    <w:rsid w:val="00B1226C"/>
    <w:rsid w:val="00B1255D"/>
    <w:rsid w:val="00B13072"/>
    <w:rsid w:val="00B134AD"/>
    <w:rsid w:val="00B138D4"/>
    <w:rsid w:val="00B13CFB"/>
    <w:rsid w:val="00B1403E"/>
    <w:rsid w:val="00B1488F"/>
    <w:rsid w:val="00B14B38"/>
    <w:rsid w:val="00B15A6E"/>
    <w:rsid w:val="00B15D9C"/>
    <w:rsid w:val="00B16414"/>
    <w:rsid w:val="00B164D1"/>
    <w:rsid w:val="00B16F8A"/>
    <w:rsid w:val="00B1796F"/>
    <w:rsid w:val="00B20C7E"/>
    <w:rsid w:val="00B20F89"/>
    <w:rsid w:val="00B22517"/>
    <w:rsid w:val="00B2284B"/>
    <w:rsid w:val="00B22D00"/>
    <w:rsid w:val="00B23C8A"/>
    <w:rsid w:val="00B23E3D"/>
    <w:rsid w:val="00B2411E"/>
    <w:rsid w:val="00B244BC"/>
    <w:rsid w:val="00B24FED"/>
    <w:rsid w:val="00B25484"/>
    <w:rsid w:val="00B2593E"/>
    <w:rsid w:val="00B26499"/>
    <w:rsid w:val="00B26ED4"/>
    <w:rsid w:val="00B271B8"/>
    <w:rsid w:val="00B27C87"/>
    <w:rsid w:val="00B301D9"/>
    <w:rsid w:val="00B31490"/>
    <w:rsid w:val="00B31575"/>
    <w:rsid w:val="00B31755"/>
    <w:rsid w:val="00B31A97"/>
    <w:rsid w:val="00B326E8"/>
    <w:rsid w:val="00B32726"/>
    <w:rsid w:val="00B32A49"/>
    <w:rsid w:val="00B32E73"/>
    <w:rsid w:val="00B32F98"/>
    <w:rsid w:val="00B33238"/>
    <w:rsid w:val="00B33C77"/>
    <w:rsid w:val="00B34308"/>
    <w:rsid w:val="00B37265"/>
    <w:rsid w:val="00B372BE"/>
    <w:rsid w:val="00B375C1"/>
    <w:rsid w:val="00B37BFC"/>
    <w:rsid w:val="00B40B59"/>
    <w:rsid w:val="00B417B9"/>
    <w:rsid w:val="00B4182A"/>
    <w:rsid w:val="00B41DA9"/>
    <w:rsid w:val="00B42445"/>
    <w:rsid w:val="00B42FCD"/>
    <w:rsid w:val="00B43753"/>
    <w:rsid w:val="00B43767"/>
    <w:rsid w:val="00B43E43"/>
    <w:rsid w:val="00B44493"/>
    <w:rsid w:val="00B44AC1"/>
    <w:rsid w:val="00B44E31"/>
    <w:rsid w:val="00B4587A"/>
    <w:rsid w:val="00B46AFA"/>
    <w:rsid w:val="00B471FB"/>
    <w:rsid w:val="00B47417"/>
    <w:rsid w:val="00B4770B"/>
    <w:rsid w:val="00B5022F"/>
    <w:rsid w:val="00B504D8"/>
    <w:rsid w:val="00B5136F"/>
    <w:rsid w:val="00B51F45"/>
    <w:rsid w:val="00B52252"/>
    <w:rsid w:val="00B52759"/>
    <w:rsid w:val="00B52DA3"/>
    <w:rsid w:val="00B54346"/>
    <w:rsid w:val="00B56578"/>
    <w:rsid w:val="00B56750"/>
    <w:rsid w:val="00B600A2"/>
    <w:rsid w:val="00B604A0"/>
    <w:rsid w:val="00B60A29"/>
    <w:rsid w:val="00B6107F"/>
    <w:rsid w:val="00B6177E"/>
    <w:rsid w:val="00B629FC"/>
    <w:rsid w:val="00B62DE1"/>
    <w:rsid w:val="00B62E3E"/>
    <w:rsid w:val="00B63ECC"/>
    <w:rsid w:val="00B656D1"/>
    <w:rsid w:val="00B65A02"/>
    <w:rsid w:val="00B65F7A"/>
    <w:rsid w:val="00B6667F"/>
    <w:rsid w:val="00B66A22"/>
    <w:rsid w:val="00B672BC"/>
    <w:rsid w:val="00B67E0F"/>
    <w:rsid w:val="00B70189"/>
    <w:rsid w:val="00B70D3B"/>
    <w:rsid w:val="00B7172C"/>
    <w:rsid w:val="00B719B8"/>
    <w:rsid w:val="00B71EBF"/>
    <w:rsid w:val="00B737D9"/>
    <w:rsid w:val="00B7511E"/>
    <w:rsid w:val="00B75568"/>
    <w:rsid w:val="00B75DE1"/>
    <w:rsid w:val="00B77F2E"/>
    <w:rsid w:val="00B80CBD"/>
    <w:rsid w:val="00B8106D"/>
    <w:rsid w:val="00B813E2"/>
    <w:rsid w:val="00B81526"/>
    <w:rsid w:val="00B821D7"/>
    <w:rsid w:val="00B82A40"/>
    <w:rsid w:val="00B82D5A"/>
    <w:rsid w:val="00B8309F"/>
    <w:rsid w:val="00B8311D"/>
    <w:rsid w:val="00B84934"/>
    <w:rsid w:val="00B850E9"/>
    <w:rsid w:val="00B85A56"/>
    <w:rsid w:val="00B862B1"/>
    <w:rsid w:val="00B871B3"/>
    <w:rsid w:val="00B87253"/>
    <w:rsid w:val="00B9032E"/>
    <w:rsid w:val="00B90480"/>
    <w:rsid w:val="00B91043"/>
    <w:rsid w:val="00B9199E"/>
    <w:rsid w:val="00B92232"/>
    <w:rsid w:val="00B9226C"/>
    <w:rsid w:val="00B92397"/>
    <w:rsid w:val="00B92827"/>
    <w:rsid w:val="00B92869"/>
    <w:rsid w:val="00B9289D"/>
    <w:rsid w:val="00B92B2D"/>
    <w:rsid w:val="00B9454F"/>
    <w:rsid w:val="00B9495F"/>
    <w:rsid w:val="00B95320"/>
    <w:rsid w:val="00B954F2"/>
    <w:rsid w:val="00B956E6"/>
    <w:rsid w:val="00B95C01"/>
    <w:rsid w:val="00B96216"/>
    <w:rsid w:val="00B9658E"/>
    <w:rsid w:val="00B96DE0"/>
    <w:rsid w:val="00B96F5E"/>
    <w:rsid w:val="00B972F5"/>
    <w:rsid w:val="00BA01CF"/>
    <w:rsid w:val="00BA0651"/>
    <w:rsid w:val="00BA0A75"/>
    <w:rsid w:val="00BA1076"/>
    <w:rsid w:val="00BA10DB"/>
    <w:rsid w:val="00BA1134"/>
    <w:rsid w:val="00BA14A8"/>
    <w:rsid w:val="00BA185A"/>
    <w:rsid w:val="00BA19C4"/>
    <w:rsid w:val="00BA1ABC"/>
    <w:rsid w:val="00BA1D83"/>
    <w:rsid w:val="00BA2246"/>
    <w:rsid w:val="00BA2264"/>
    <w:rsid w:val="00BA25FF"/>
    <w:rsid w:val="00BA2848"/>
    <w:rsid w:val="00BA2A9F"/>
    <w:rsid w:val="00BA2BEC"/>
    <w:rsid w:val="00BA41AA"/>
    <w:rsid w:val="00BA47C6"/>
    <w:rsid w:val="00BA4B61"/>
    <w:rsid w:val="00BA50B7"/>
    <w:rsid w:val="00BA56FF"/>
    <w:rsid w:val="00BA5873"/>
    <w:rsid w:val="00BA6012"/>
    <w:rsid w:val="00BA631F"/>
    <w:rsid w:val="00BA6CF4"/>
    <w:rsid w:val="00BA7448"/>
    <w:rsid w:val="00BA7A02"/>
    <w:rsid w:val="00BA7A3F"/>
    <w:rsid w:val="00BB06EB"/>
    <w:rsid w:val="00BB09F6"/>
    <w:rsid w:val="00BB1BEE"/>
    <w:rsid w:val="00BB2B08"/>
    <w:rsid w:val="00BB2CDD"/>
    <w:rsid w:val="00BB3479"/>
    <w:rsid w:val="00BB4274"/>
    <w:rsid w:val="00BB4EE7"/>
    <w:rsid w:val="00BB5192"/>
    <w:rsid w:val="00BB577E"/>
    <w:rsid w:val="00BB672E"/>
    <w:rsid w:val="00BB67B6"/>
    <w:rsid w:val="00BB724A"/>
    <w:rsid w:val="00BB75D3"/>
    <w:rsid w:val="00BC0913"/>
    <w:rsid w:val="00BC0A30"/>
    <w:rsid w:val="00BC0EA5"/>
    <w:rsid w:val="00BC265B"/>
    <w:rsid w:val="00BC271A"/>
    <w:rsid w:val="00BC2A25"/>
    <w:rsid w:val="00BC2F89"/>
    <w:rsid w:val="00BC30DD"/>
    <w:rsid w:val="00BC3299"/>
    <w:rsid w:val="00BC3FC2"/>
    <w:rsid w:val="00BC44BD"/>
    <w:rsid w:val="00BC4580"/>
    <w:rsid w:val="00BC527C"/>
    <w:rsid w:val="00BC54F4"/>
    <w:rsid w:val="00BC5545"/>
    <w:rsid w:val="00BC590B"/>
    <w:rsid w:val="00BC5CBD"/>
    <w:rsid w:val="00BC6C0D"/>
    <w:rsid w:val="00BC6CC5"/>
    <w:rsid w:val="00BC7346"/>
    <w:rsid w:val="00BD07D5"/>
    <w:rsid w:val="00BD3DDF"/>
    <w:rsid w:val="00BD412B"/>
    <w:rsid w:val="00BD41D6"/>
    <w:rsid w:val="00BD43AE"/>
    <w:rsid w:val="00BD48F4"/>
    <w:rsid w:val="00BD5535"/>
    <w:rsid w:val="00BD5855"/>
    <w:rsid w:val="00BD5D41"/>
    <w:rsid w:val="00BD6043"/>
    <w:rsid w:val="00BD64C6"/>
    <w:rsid w:val="00BD7EA7"/>
    <w:rsid w:val="00BE07E3"/>
    <w:rsid w:val="00BE1A9B"/>
    <w:rsid w:val="00BE1DEC"/>
    <w:rsid w:val="00BE2093"/>
    <w:rsid w:val="00BE26EC"/>
    <w:rsid w:val="00BE2ADA"/>
    <w:rsid w:val="00BE38CD"/>
    <w:rsid w:val="00BE4098"/>
    <w:rsid w:val="00BE429B"/>
    <w:rsid w:val="00BE45F4"/>
    <w:rsid w:val="00BE4BC5"/>
    <w:rsid w:val="00BE5367"/>
    <w:rsid w:val="00BE61F4"/>
    <w:rsid w:val="00BE62B0"/>
    <w:rsid w:val="00BE635F"/>
    <w:rsid w:val="00BF215F"/>
    <w:rsid w:val="00BF28A7"/>
    <w:rsid w:val="00BF34CB"/>
    <w:rsid w:val="00BF3796"/>
    <w:rsid w:val="00BF428F"/>
    <w:rsid w:val="00BF4674"/>
    <w:rsid w:val="00BF48DC"/>
    <w:rsid w:val="00BF4BEB"/>
    <w:rsid w:val="00BF57CE"/>
    <w:rsid w:val="00BF618F"/>
    <w:rsid w:val="00BF62F8"/>
    <w:rsid w:val="00BF6961"/>
    <w:rsid w:val="00BF78E8"/>
    <w:rsid w:val="00C00D1E"/>
    <w:rsid w:val="00C00FD0"/>
    <w:rsid w:val="00C01CF4"/>
    <w:rsid w:val="00C029D2"/>
    <w:rsid w:val="00C02B78"/>
    <w:rsid w:val="00C02EE3"/>
    <w:rsid w:val="00C0322A"/>
    <w:rsid w:val="00C04059"/>
    <w:rsid w:val="00C04272"/>
    <w:rsid w:val="00C0491D"/>
    <w:rsid w:val="00C04E5D"/>
    <w:rsid w:val="00C057D6"/>
    <w:rsid w:val="00C05E39"/>
    <w:rsid w:val="00C064D3"/>
    <w:rsid w:val="00C06565"/>
    <w:rsid w:val="00C07481"/>
    <w:rsid w:val="00C07E65"/>
    <w:rsid w:val="00C1033E"/>
    <w:rsid w:val="00C1171F"/>
    <w:rsid w:val="00C12648"/>
    <w:rsid w:val="00C128A5"/>
    <w:rsid w:val="00C128C3"/>
    <w:rsid w:val="00C12BDD"/>
    <w:rsid w:val="00C137DC"/>
    <w:rsid w:val="00C1384B"/>
    <w:rsid w:val="00C13933"/>
    <w:rsid w:val="00C13F6A"/>
    <w:rsid w:val="00C14370"/>
    <w:rsid w:val="00C1455D"/>
    <w:rsid w:val="00C147F1"/>
    <w:rsid w:val="00C16DE3"/>
    <w:rsid w:val="00C17E84"/>
    <w:rsid w:val="00C201FA"/>
    <w:rsid w:val="00C20302"/>
    <w:rsid w:val="00C203C8"/>
    <w:rsid w:val="00C204FB"/>
    <w:rsid w:val="00C20A16"/>
    <w:rsid w:val="00C20B59"/>
    <w:rsid w:val="00C20B5B"/>
    <w:rsid w:val="00C20C06"/>
    <w:rsid w:val="00C21D39"/>
    <w:rsid w:val="00C21F3F"/>
    <w:rsid w:val="00C2301B"/>
    <w:rsid w:val="00C23DE9"/>
    <w:rsid w:val="00C257EF"/>
    <w:rsid w:val="00C261E1"/>
    <w:rsid w:val="00C27B1F"/>
    <w:rsid w:val="00C30EA3"/>
    <w:rsid w:val="00C30F5D"/>
    <w:rsid w:val="00C3177D"/>
    <w:rsid w:val="00C31D7A"/>
    <w:rsid w:val="00C3207C"/>
    <w:rsid w:val="00C32341"/>
    <w:rsid w:val="00C32B93"/>
    <w:rsid w:val="00C32BBA"/>
    <w:rsid w:val="00C32F97"/>
    <w:rsid w:val="00C330A0"/>
    <w:rsid w:val="00C330E9"/>
    <w:rsid w:val="00C3356D"/>
    <w:rsid w:val="00C347E7"/>
    <w:rsid w:val="00C349A9"/>
    <w:rsid w:val="00C35045"/>
    <w:rsid w:val="00C35466"/>
    <w:rsid w:val="00C35D67"/>
    <w:rsid w:val="00C35E35"/>
    <w:rsid w:val="00C36691"/>
    <w:rsid w:val="00C369D2"/>
    <w:rsid w:val="00C36F07"/>
    <w:rsid w:val="00C371C6"/>
    <w:rsid w:val="00C37C13"/>
    <w:rsid w:val="00C40DAA"/>
    <w:rsid w:val="00C40E37"/>
    <w:rsid w:val="00C410CD"/>
    <w:rsid w:val="00C41746"/>
    <w:rsid w:val="00C41B8D"/>
    <w:rsid w:val="00C42664"/>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1E18"/>
    <w:rsid w:val="00C52F48"/>
    <w:rsid w:val="00C549BB"/>
    <w:rsid w:val="00C55262"/>
    <w:rsid w:val="00C55A92"/>
    <w:rsid w:val="00C56E07"/>
    <w:rsid w:val="00C573F8"/>
    <w:rsid w:val="00C575B1"/>
    <w:rsid w:val="00C57EC8"/>
    <w:rsid w:val="00C603A4"/>
    <w:rsid w:val="00C6091F"/>
    <w:rsid w:val="00C6093B"/>
    <w:rsid w:val="00C610E6"/>
    <w:rsid w:val="00C63772"/>
    <w:rsid w:val="00C64184"/>
    <w:rsid w:val="00C642AC"/>
    <w:rsid w:val="00C64F31"/>
    <w:rsid w:val="00C650D4"/>
    <w:rsid w:val="00C65683"/>
    <w:rsid w:val="00C65DDC"/>
    <w:rsid w:val="00C667F4"/>
    <w:rsid w:val="00C667F5"/>
    <w:rsid w:val="00C668A2"/>
    <w:rsid w:val="00C70367"/>
    <w:rsid w:val="00C70420"/>
    <w:rsid w:val="00C70489"/>
    <w:rsid w:val="00C70732"/>
    <w:rsid w:val="00C708BF"/>
    <w:rsid w:val="00C70963"/>
    <w:rsid w:val="00C70B51"/>
    <w:rsid w:val="00C70DC9"/>
    <w:rsid w:val="00C710E2"/>
    <w:rsid w:val="00C716CC"/>
    <w:rsid w:val="00C71BEC"/>
    <w:rsid w:val="00C71D66"/>
    <w:rsid w:val="00C73489"/>
    <w:rsid w:val="00C74164"/>
    <w:rsid w:val="00C7473B"/>
    <w:rsid w:val="00C74C57"/>
    <w:rsid w:val="00C75112"/>
    <w:rsid w:val="00C751DD"/>
    <w:rsid w:val="00C7574E"/>
    <w:rsid w:val="00C7678C"/>
    <w:rsid w:val="00C76CF3"/>
    <w:rsid w:val="00C7716E"/>
    <w:rsid w:val="00C7722C"/>
    <w:rsid w:val="00C77A17"/>
    <w:rsid w:val="00C80087"/>
    <w:rsid w:val="00C8035D"/>
    <w:rsid w:val="00C80CBD"/>
    <w:rsid w:val="00C81610"/>
    <w:rsid w:val="00C816BE"/>
    <w:rsid w:val="00C82A36"/>
    <w:rsid w:val="00C830F6"/>
    <w:rsid w:val="00C834D1"/>
    <w:rsid w:val="00C83C38"/>
    <w:rsid w:val="00C83D33"/>
    <w:rsid w:val="00C83EA6"/>
    <w:rsid w:val="00C84B5D"/>
    <w:rsid w:val="00C84BBF"/>
    <w:rsid w:val="00C852F7"/>
    <w:rsid w:val="00C85578"/>
    <w:rsid w:val="00C85F7A"/>
    <w:rsid w:val="00C869A9"/>
    <w:rsid w:val="00C870D1"/>
    <w:rsid w:val="00C8747F"/>
    <w:rsid w:val="00C874C2"/>
    <w:rsid w:val="00C878FB"/>
    <w:rsid w:val="00C90EE0"/>
    <w:rsid w:val="00C917FE"/>
    <w:rsid w:val="00C91F94"/>
    <w:rsid w:val="00C9364E"/>
    <w:rsid w:val="00C93ECD"/>
    <w:rsid w:val="00C9444C"/>
    <w:rsid w:val="00C944F5"/>
    <w:rsid w:val="00C946F3"/>
    <w:rsid w:val="00C948DA"/>
    <w:rsid w:val="00C94F6D"/>
    <w:rsid w:val="00C956EA"/>
    <w:rsid w:val="00C959F0"/>
    <w:rsid w:val="00C95AD2"/>
    <w:rsid w:val="00C965F7"/>
    <w:rsid w:val="00C96B46"/>
    <w:rsid w:val="00C96EB2"/>
    <w:rsid w:val="00C97560"/>
    <w:rsid w:val="00C97EE5"/>
    <w:rsid w:val="00CA0FB0"/>
    <w:rsid w:val="00CA0FCD"/>
    <w:rsid w:val="00CA1CE9"/>
    <w:rsid w:val="00CA2084"/>
    <w:rsid w:val="00CA2172"/>
    <w:rsid w:val="00CA243C"/>
    <w:rsid w:val="00CA2530"/>
    <w:rsid w:val="00CA256F"/>
    <w:rsid w:val="00CA2C10"/>
    <w:rsid w:val="00CA2E69"/>
    <w:rsid w:val="00CA507D"/>
    <w:rsid w:val="00CA53EE"/>
    <w:rsid w:val="00CA551B"/>
    <w:rsid w:val="00CA5A65"/>
    <w:rsid w:val="00CA6E92"/>
    <w:rsid w:val="00CA756D"/>
    <w:rsid w:val="00CA773A"/>
    <w:rsid w:val="00CA7F04"/>
    <w:rsid w:val="00CB22BA"/>
    <w:rsid w:val="00CB27A6"/>
    <w:rsid w:val="00CB2F5E"/>
    <w:rsid w:val="00CB3A77"/>
    <w:rsid w:val="00CB48CC"/>
    <w:rsid w:val="00CB495C"/>
    <w:rsid w:val="00CB63EC"/>
    <w:rsid w:val="00CB659D"/>
    <w:rsid w:val="00CB6817"/>
    <w:rsid w:val="00CB6A8C"/>
    <w:rsid w:val="00CB6EC2"/>
    <w:rsid w:val="00CB7A3C"/>
    <w:rsid w:val="00CC0827"/>
    <w:rsid w:val="00CC0E03"/>
    <w:rsid w:val="00CC17B9"/>
    <w:rsid w:val="00CC1F2C"/>
    <w:rsid w:val="00CC229E"/>
    <w:rsid w:val="00CC236F"/>
    <w:rsid w:val="00CC2DFC"/>
    <w:rsid w:val="00CC3277"/>
    <w:rsid w:val="00CC4D24"/>
    <w:rsid w:val="00CC51E3"/>
    <w:rsid w:val="00CC5600"/>
    <w:rsid w:val="00CC5C7C"/>
    <w:rsid w:val="00CC5DB4"/>
    <w:rsid w:val="00CC6035"/>
    <w:rsid w:val="00CC6326"/>
    <w:rsid w:val="00CC6DEF"/>
    <w:rsid w:val="00CC7CFB"/>
    <w:rsid w:val="00CD094B"/>
    <w:rsid w:val="00CD0C9F"/>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5E"/>
    <w:rsid w:val="00CE1E76"/>
    <w:rsid w:val="00CE3166"/>
    <w:rsid w:val="00CE322D"/>
    <w:rsid w:val="00CE36D1"/>
    <w:rsid w:val="00CE37B9"/>
    <w:rsid w:val="00CE39B1"/>
    <w:rsid w:val="00CE3A55"/>
    <w:rsid w:val="00CE3A8C"/>
    <w:rsid w:val="00CE3D40"/>
    <w:rsid w:val="00CE4871"/>
    <w:rsid w:val="00CE54B2"/>
    <w:rsid w:val="00CE5E85"/>
    <w:rsid w:val="00CE6BEF"/>
    <w:rsid w:val="00CE7213"/>
    <w:rsid w:val="00CE7A21"/>
    <w:rsid w:val="00CF05FF"/>
    <w:rsid w:val="00CF0C0F"/>
    <w:rsid w:val="00CF103F"/>
    <w:rsid w:val="00CF19B2"/>
    <w:rsid w:val="00CF2EDA"/>
    <w:rsid w:val="00CF477E"/>
    <w:rsid w:val="00CF4EC7"/>
    <w:rsid w:val="00CF501A"/>
    <w:rsid w:val="00CF62DC"/>
    <w:rsid w:val="00CF69C6"/>
    <w:rsid w:val="00CF753C"/>
    <w:rsid w:val="00CF7679"/>
    <w:rsid w:val="00CF78BE"/>
    <w:rsid w:val="00CF7AFE"/>
    <w:rsid w:val="00CF7F99"/>
    <w:rsid w:val="00D004AE"/>
    <w:rsid w:val="00D00BD3"/>
    <w:rsid w:val="00D00E90"/>
    <w:rsid w:val="00D00FB9"/>
    <w:rsid w:val="00D013E7"/>
    <w:rsid w:val="00D01F75"/>
    <w:rsid w:val="00D027A5"/>
    <w:rsid w:val="00D02DA6"/>
    <w:rsid w:val="00D031E5"/>
    <w:rsid w:val="00D0322A"/>
    <w:rsid w:val="00D038AB"/>
    <w:rsid w:val="00D03AC3"/>
    <w:rsid w:val="00D045CF"/>
    <w:rsid w:val="00D04C0F"/>
    <w:rsid w:val="00D05DE4"/>
    <w:rsid w:val="00D06130"/>
    <w:rsid w:val="00D06294"/>
    <w:rsid w:val="00D0677E"/>
    <w:rsid w:val="00D069EA"/>
    <w:rsid w:val="00D100D6"/>
    <w:rsid w:val="00D1074F"/>
    <w:rsid w:val="00D10DD7"/>
    <w:rsid w:val="00D10E1F"/>
    <w:rsid w:val="00D1119F"/>
    <w:rsid w:val="00D11365"/>
    <w:rsid w:val="00D12D84"/>
    <w:rsid w:val="00D13378"/>
    <w:rsid w:val="00D1388F"/>
    <w:rsid w:val="00D14304"/>
    <w:rsid w:val="00D14FF5"/>
    <w:rsid w:val="00D15E9F"/>
    <w:rsid w:val="00D15F32"/>
    <w:rsid w:val="00D16205"/>
    <w:rsid w:val="00D164C7"/>
    <w:rsid w:val="00D1703E"/>
    <w:rsid w:val="00D174F8"/>
    <w:rsid w:val="00D17540"/>
    <w:rsid w:val="00D17A59"/>
    <w:rsid w:val="00D17D34"/>
    <w:rsid w:val="00D17EA1"/>
    <w:rsid w:val="00D20060"/>
    <w:rsid w:val="00D20338"/>
    <w:rsid w:val="00D20D85"/>
    <w:rsid w:val="00D22184"/>
    <w:rsid w:val="00D22512"/>
    <w:rsid w:val="00D225DD"/>
    <w:rsid w:val="00D22B2F"/>
    <w:rsid w:val="00D25113"/>
    <w:rsid w:val="00D25125"/>
    <w:rsid w:val="00D254A6"/>
    <w:rsid w:val="00D259B0"/>
    <w:rsid w:val="00D26555"/>
    <w:rsid w:val="00D27221"/>
    <w:rsid w:val="00D27B69"/>
    <w:rsid w:val="00D27C94"/>
    <w:rsid w:val="00D27DBE"/>
    <w:rsid w:val="00D30D35"/>
    <w:rsid w:val="00D30E85"/>
    <w:rsid w:val="00D311F5"/>
    <w:rsid w:val="00D316F0"/>
    <w:rsid w:val="00D31EB9"/>
    <w:rsid w:val="00D32292"/>
    <w:rsid w:val="00D32BAB"/>
    <w:rsid w:val="00D335E1"/>
    <w:rsid w:val="00D33F7C"/>
    <w:rsid w:val="00D34235"/>
    <w:rsid w:val="00D34A62"/>
    <w:rsid w:val="00D35248"/>
    <w:rsid w:val="00D35B34"/>
    <w:rsid w:val="00D3650D"/>
    <w:rsid w:val="00D366FB"/>
    <w:rsid w:val="00D36730"/>
    <w:rsid w:val="00D36E4D"/>
    <w:rsid w:val="00D37033"/>
    <w:rsid w:val="00D37352"/>
    <w:rsid w:val="00D40DB6"/>
    <w:rsid w:val="00D40EA3"/>
    <w:rsid w:val="00D4158C"/>
    <w:rsid w:val="00D418B8"/>
    <w:rsid w:val="00D418EC"/>
    <w:rsid w:val="00D419C7"/>
    <w:rsid w:val="00D41CD4"/>
    <w:rsid w:val="00D43508"/>
    <w:rsid w:val="00D43695"/>
    <w:rsid w:val="00D43BF5"/>
    <w:rsid w:val="00D43D94"/>
    <w:rsid w:val="00D441FB"/>
    <w:rsid w:val="00D444B5"/>
    <w:rsid w:val="00D44550"/>
    <w:rsid w:val="00D4554E"/>
    <w:rsid w:val="00D45603"/>
    <w:rsid w:val="00D46CE3"/>
    <w:rsid w:val="00D471D5"/>
    <w:rsid w:val="00D47A8E"/>
    <w:rsid w:val="00D47C6C"/>
    <w:rsid w:val="00D47CDE"/>
    <w:rsid w:val="00D502AB"/>
    <w:rsid w:val="00D505C9"/>
    <w:rsid w:val="00D515DB"/>
    <w:rsid w:val="00D516BB"/>
    <w:rsid w:val="00D516CC"/>
    <w:rsid w:val="00D533C1"/>
    <w:rsid w:val="00D53605"/>
    <w:rsid w:val="00D53E25"/>
    <w:rsid w:val="00D5412F"/>
    <w:rsid w:val="00D544EB"/>
    <w:rsid w:val="00D54D60"/>
    <w:rsid w:val="00D5554D"/>
    <w:rsid w:val="00D557CC"/>
    <w:rsid w:val="00D55F72"/>
    <w:rsid w:val="00D564F3"/>
    <w:rsid w:val="00D5777D"/>
    <w:rsid w:val="00D57C86"/>
    <w:rsid w:val="00D60096"/>
    <w:rsid w:val="00D609CE"/>
    <w:rsid w:val="00D60AAE"/>
    <w:rsid w:val="00D60D41"/>
    <w:rsid w:val="00D610C1"/>
    <w:rsid w:val="00D62085"/>
    <w:rsid w:val="00D631C8"/>
    <w:rsid w:val="00D632A8"/>
    <w:rsid w:val="00D64C0A"/>
    <w:rsid w:val="00D668D7"/>
    <w:rsid w:val="00D66A41"/>
    <w:rsid w:val="00D66B6D"/>
    <w:rsid w:val="00D67B28"/>
    <w:rsid w:val="00D70A32"/>
    <w:rsid w:val="00D70FD6"/>
    <w:rsid w:val="00D7100E"/>
    <w:rsid w:val="00D713D3"/>
    <w:rsid w:val="00D714DF"/>
    <w:rsid w:val="00D71670"/>
    <w:rsid w:val="00D7204B"/>
    <w:rsid w:val="00D724F1"/>
    <w:rsid w:val="00D73BAB"/>
    <w:rsid w:val="00D74268"/>
    <w:rsid w:val="00D74A7B"/>
    <w:rsid w:val="00D74C8D"/>
    <w:rsid w:val="00D759A1"/>
    <w:rsid w:val="00D75A95"/>
    <w:rsid w:val="00D75AAF"/>
    <w:rsid w:val="00D76104"/>
    <w:rsid w:val="00D767C9"/>
    <w:rsid w:val="00D76F0E"/>
    <w:rsid w:val="00D77956"/>
    <w:rsid w:val="00D77CC5"/>
    <w:rsid w:val="00D77FDE"/>
    <w:rsid w:val="00D805D2"/>
    <w:rsid w:val="00D80779"/>
    <w:rsid w:val="00D80CC2"/>
    <w:rsid w:val="00D8196F"/>
    <w:rsid w:val="00D81C92"/>
    <w:rsid w:val="00D81E1E"/>
    <w:rsid w:val="00D82037"/>
    <w:rsid w:val="00D820E2"/>
    <w:rsid w:val="00D82329"/>
    <w:rsid w:val="00D831F5"/>
    <w:rsid w:val="00D849F5"/>
    <w:rsid w:val="00D84D18"/>
    <w:rsid w:val="00D84F87"/>
    <w:rsid w:val="00D86774"/>
    <w:rsid w:val="00D87570"/>
    <w:rsid w:val="00D87984"/>
    <w:rsid w:val="00D9028D"/>
    <w:rsid w:val="00D9097B"/>
    <w:rsid w:val="00D92439"/>
    <w:rsid w:val="00D928FB"/>
    <w:rsid w:val="00D92AA5"/>
    <w:rsid w:val="00D92AA6"/>
    <w:rsid w:val="00D93D23"/>
    <w:rsid w:val="00D95353"/>
    <w:rsid w:val="00D9545E"/>
    <w:rsid w:val="00D95F26"/>
    <w:rsid w:val="00D96455"/>
    <w:rsid w:val="00D96508"/>
    <w:rsid w:val="00D96515"/>
    <w:rsid w:val="00D96938"/>
    <w:rsid w:val="00D9753F"/>
    <w:rsid w:val="00D97844"/>
    <w:rsid w:val="00D97C9E"/>
    <w:rsid w:val="00D97DEB"/>
    <w:rsid w:val="00D97F96"/>
    <w:rsid w:val="00DA0889"/>
    <w:rsid w:val="00DA0B1C"/>
    <w:rsid w:val="00DA0D1D"/>
    <w:rsid w:val="00DA18BD"/>
    <w:rsid w:val="00DA19EF"/>
    <w:rsid w:val="00DA1B3F"/>
    <w:rsid w:val="00DA2B6F"/>
    <w:rsid w:val="00DA2D52"/>
    <w:rsid w:val="00DA3534"/>
    <w:rsid w:val="00DA3A6E"/>
    <w:rsid w:val="00DA3B77"/>
    <w:rsid w:val="00DA3F1F"/>
    <w:rsid w:val="00DA48D9"/>
    <w:rsid w:val="00DA5C72"/>
    <w:rsid w:val="00DA5CA1"/>
    <w:rsid w:val="00DA5CE5"/>
    <w:rsid w:val="00DA61A6"/>
    <w:rsid w:val="00DA688B"/>
    <w:rsid w:val="00DA68F9"/>
    <w:rsid w:val="00DA7418"/>
    <w:rsid w:val="00DA7650"/>
    <w:rsid w:val="00DB02E7"/>
    <w:rsid w:val="00DB0DF0"/>
    <w:rsid w:val="00DB1C47"/>
    <w:rsid w:val="00DB1D3E"/>
    <w:rsid w:val="00DB1E3F"/>
    <w:rsid w:val="00DB2F6D"/>
    <w:rsid w:val="00DB37F0"/>
    <w:rsid w:val="00DB406E"/>
    <w:rsid w:val="00DB4843"/>
    <w:rsid w:val="00DB503D"/>
    <w:rsid w:val="00DB514D"/>
    <w:rsid w:val="00DB5D77"/>
    <w:rsid w:val="00DB64B1"/>
    <w:rsid w:val="00DB6657"/>
    <w:rsid w:val="00DB7250"/>
    <w:rsid w:val="00DB72CD"/>
    <w:rsid w:val="00DB7486"/>
    <w:rsid w:val="00DB750E"/>
    <w:rsid w:val="00DB77E0"/>
    <w:rsid w:val="00DB7C14"/>
    <w:rsid w:val="00DC00AC"/>
    <w:rsid w:val="00DC11C2"/>
    <w:rsid w:val="00DC21A1"/>
    <w:rsid w:val="00DC29B4"/>
    <w:rsid w:val="00DC343F"/>
    <w:rsid w:val="00DC3E3C"/>
    <w:rsid w:val="00DC3FA6"/>
    <w:rsid w:val="00DC40E9"/>
    <w:rsid w:val="00DC4485"/>
    <w:rsid w:val="00DC4799"/>
    <w:rsid w:val="00DC4C72"/>
    <w:rsid w:val="00DC5049"/>
    <w:rsid w:val="00DC56B2"/>
    <w:rsid w:val="00DC588C"/>
    <w:rsid w:val="00DC5F78"/>
    <w:rsid w:val="00DC613A"/>
    <w:rsid w:val="00DC6189"/>
    <w:rsid w:val="00DC66AE"/>
    <w:rsid w:val="00DC7299"/>
    <w:rsid w:val="00DC7400"/>
    <w:rsid w:val="00DD0457"/>
    <w:rsid w:val="00DD05EF"/>
    <w:rsid w:val="00DD10DB"/>
    <w:rsid w:val="00DD12A0"/>
    <w:rsid w:val="00DD1902"/>
    <w:rsid w:val="00DD2143"/>
    <w:rsid w:val="00DD23AC"/>
    <w:rsid w:val="00DD3416"/>
    <w:rsid w:val="00DD459E"/>
    <w:rsid w:val="00DD4F99"/>
    <w:rsid w:val="00DD5461"/>
    <w:rsid w:val="00DD5E6A"/>
    <w:rsid w:val="00DD6277"/>
    <w:rsid w:val="00DD6549"/>
    <w:rsid w:val="00DD7338"/>
    <w:rsid w:val="00DD7D2F"/>
    <w:rsid w:val="00DD7EC8"/>
    <w:rsid w:val="00DD7F99"/>
    <w:rsid w:val="00DE0601"/>
    <w:rsid w:val="00DE0C72"/>
    <w:rsid w:val="00DE0F50"/>
    <w:rsid w:val="00DE110D"/>
    <w:rsid w:val="00DE1A5F"/>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07E7"/>
    <w:rsid w:val="00DF1969"/>
    <w:rsid w:val="00DF21EA"/>
    <w:rsid w:val="00DF30FF"/>
    <w:rsid w:val="00DF3AEA"/>
    <w:rsid w:val="00DF448E"/>
    <w:rsid w:val="00DF5D60"/>
    <w:rsid w:val="00DF6722"/>
    <w:rsid w:val="00DF6C2E"/>
    <w:rsid w:val="00DF7CC9"/>
    <w:rsid w:val="00DF7D68"/>
    <w:rsid w:val="00E0085D"/>
    <w:rsid w:val="00E00D8B"/>
    <w:rsid w:val="00E01011"/>
    <w:rsid w:val="00E01602"/>
    <w:rsid w:val="00E025C2"/>
    <w:rsid w:val="00E0299F"/>
    <w:rsid w:val="00E02C69"/>
    <w:rsid w:val="00E02E33"/>
    <w:rsid w:val="00E037C3"/>
    <w:rsid w:val="00E039FD"/>
    <w:rsid w:val="00E0504A"/>
    <w:rsid w:val="00E05727"/>
    <w:rsid w:val="00E05E6C"/>
    <w:rsid w:val="00E067A5"/>
    <w:rsid w:val="00E06AD5"/>
    <w:rsid w:val="00E06BE0"/>
    <w:rsid w:val="00E07A8A"/>
    <w:rsid w:val="00E10239"/>
    <w:rsid w:val="00E10473"/>
    <w:rsid w:val="00E10717"/>
    <w:rsid w:val="00E10769"/>
    <w:rsid w:val="00E10D31"/>
    <w:rsid w:val="00E11440"/>
    <w:rsid w:val="00E116C4"/>
    <w:rsid w:val="00E11918"/>
    <w:rsid w:val="00E11F84"/>
    <w:rsid w:val="00E124DC"/>
    <w:rsid w:val="00E13732"/>
    <w:rsid w:val="00E13A4A"/>
    <w:rsid w:val="00E13D66"/>
    <w:rsid w:val="00E141C3"/>
    <w:rsid w:val="00E143B9"/>
    <w:rsid w:val="00E14A08"/>
    <w:rsid w:val="00E14BDF"/>
    <w:rsid w:val="00E14CE5"/>
    <w:rsid w:val="00E15299"/>
    <w:rsid w:val="00E15F34"/>
    <w:rsid w:val="00E16056"/>
    <w:rsid w:val="00E160E6"/>
    <w:rsid w:val="00E16629"/>
    <w:rsid w:val="00E16712"/>
    <w:rsid w:val="00E16B80"/>
    <w:rsid w:val="00E1775A"/>
    <w:rsid w:val="00E2055C"/>
    <w:rsid w:val="00E21D8D"/>
    <w:rsid w:val="00E21F8C"/>
    <w:rsid w:val="00E222FE"/>
    <w:rsid w:val="00E231AB"/>
    <w:rsid w:val="00E23B92"/>
    <w:rsid w:val="00E2436D"/>
    <w:rsid w:val="00E246CA"/>
    <w:rsid w:val="00E2497C"/>
    <w:rsid w:val="00E25678"/>
    <w:rsid w:val="00E256D4"/>
    <w:rsid w:val="00E25DCF"/>
    <w:rsid w:val="00E264CC"/>
    <w:rsid w:val="00E26C74"/>
    <w:rsid w:val="00E26F56"/>
    <w:rsid w:val="00E27080"/>
    <w:rsid w:val="00E2710D"/>
    <w:rsid w:val="00E30B2C"/>
    <w:rsid w:val="00E314B2"/>
    <w:rsid w:val="00E315E4"/>
    <w:rsid w:val="00E3239B"/>
    <w:rsid w:val="00E32995"/>
    <w:rsid w:val="00E33480"/>
    <w:rsid w:val="00E335B0"/>
    <w:rsid w:val="00E33ED8"/>
    <w:rsid w:val="00E34A86"/>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6EC6"/>
    <w:rsid w:val="00E472E8"/>
    <w:rsid w:val="00E47573"/>
    <w:rsid w:val="00E4778B"/>
    <w:rsid w:val="00E477E8"/>
    <w:rsid w:val="00E47EF5"/>
    <w:rsid w:val="00E50BAF"/>
    <w:rsid w:val="00E50D86"/>
    <w:rsid w:val="00E50FB8"/>
    <w:rsid w:val="00E51156"/>
    <w:rsid w:val="00E5236E"/>
    <w:rsid w:val="00E52484"/>
    <w:rsid w:val="00E530CD"/>
    <w:rsid w:val="00E53454"/>
    <w:rsid w:val="00E53B10"/>
    <w:rsid w:val="00E53E83"/>
    <w:rsid w:val="00E5421B"/>
    <w:rsid w:val="00E54A92"/>
    <w:rsid w:val="00E55ECC"/>
    <w:rsid w:val="00E569C8"/>
    <w:rsid w:val="00E570FA"/>
    <w:rsid w:val="00E57361"/>
    <w:rsid w:val="00E57BC1"/>
    <w:rsid w:val="00E57E48"/>
    <w:rsid w:val="00E60314"/>
    <w:rsid w:val="00E6036B"/>
    <w:rsid w:val="00E6074A"/>
    <w:rsid w:val="00E60786"/>
    <w:rsid w:val="00E620E6"/>
    <w:rsid w:val="00E6259B"/>
    <w:rsid w:val="00E63418"/>
    <w:rsid w:val="00E6342C"/>
    <w:rsid w:val="00E63B74"/>
    <w:rsid w:val="00E63F04"/>
    <w:rsid w:val="00E64AAD"/>
    <w:rsid w:val="00E650A7"/>
    <w:rsid w:val="00E66D09"/>
    <w:rsid w:val="00E66F92"/>
    <w:rsid w:val="00E67655"/>
    <w:rsid w:val="00E67821"/>
    <w:rsid w:val="00E67A36"/>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BD5"/>
    <w:rsid w:val="00E76C26"/>
    <w:rsid w:val="00E76F17"/>
    <w:rsid w:val="00E7759C"/>
    <w:rsid w:val="00E807A1"/>
    <w:rsid w:val="00E81159"/>
    <w:rsid w:val="00E81A77"/>
    <w:rsid w:val="00E82725"/>
    <w:rsid w:val="00E82EB1"/>
    <w:rsid w:val="00E82F93"/>
    <w:rsid w:val="00E84859"/>
    <w:rsid w:val="00E84B17"/>
    <w:rsid w:val="00E84BF2"/>
    <w:rsid w:val="00E85B57"/>
    <w:rsid w:val="00E861B1"/>
    <w:rsid w:val="00E863DB"/>
    <w:rsid w:val="00E8657E"/>
    <w:rsid w:val="00E868A8"/>
    <w:rsid w:val="00E86918"/>
    <w:rsid w:val="00E86DA9"/>
    <w:rsid w:val="00E86FC4"/>
    <w:rsid w:val="00E900A1"/>
    <w:rsid w:val="00E90273"/>
    <w:rsid w:val="00E9062E"/>
    <w:rsid w:val="00E90709"/>
    <w:rsid w:val="00E9132F"/>
    <w:rsid w:val="00E91F59"/>
    <w:rsid w:val="00E92D5C"/>
    <w:rsid w:val="00E92FDF"/>
    <w:rsid w:val="00E93254"/>
    <w:rsid w:val="00E93761"/>
    <w:rsid w:val="00E9376B"/>
    <w:rsid w:val="00E947E9"/>
    <w:rsid w:val="00E94947"/>
    <w:rsid w:val="00E94BCA"/>
    <w:rsid w:val="00E9548F"/>
    <w:rsid w:val="00E95EFB"/>
    <w:rsid w:val="00E9657D"/>
    <w:rsid w:val="00E96983"/>
    <w:rsid w:val="00E96985"/>
    <w:rsid w:val="00E971EE"/>
    <w:rsid w:val="00E9793D"/>
    <w:rsid w:val="00E979F9"/>
    <w:rsid w:val="00EA0305"/>
    <w:rsid w:val="00EA0FBF"/>
    <w:rsid w:val="00EA1F15"/>
    <w:rsid w:val="00EA2079"/>
    <w:rsid w:val="00EA20AF"/>
    <w:rsid w:val="00EA2B13"/>
    <w:rsid w:val="00EA3296"/>
    <w:rsid w:val="00EA385F"/>
    <w:rsid w:val="00EA3D35"/>
    <w:rsid w:val="00EA4F6D"/>
    <w:rsid w:val="00EA51A2"/>
    <w:rsid w:val="00EA52BD"/>
    <w:rsid w:val="00EA54E8"/>
    <w:rsid w:val="00EA55DF"/>
    <w:rsid w:val="00EA5B89"/>
    <w:rsid w:val="00EA6156"/>
    <w:rsid w:val="00EA6276"/>
    <w:rsid w:val="00EA789F"/>
    <w:rsid w:val="00EB0228"/>
    <w:rsid w:val="00EB115E"/>
    <w:rsid w:val="00EB1540"/>
    <w:rsid w:val="00EB19DE"/>
    <w:rsid w:val="00EB1A0A"/>
    <w:rsid w:val="00EB1E30"/>
    <w:rsid w:val="00EB29C7"/>
    <w:rsid w:val="00EB33FF"/>
    <w:rsid w:val="00EB3887"/>
    <w:rsid w:val="00EB47FF"/>
    <w:rsid w:val="00EB526D"/>
    <w:rsid w:val="00EB577C"/>
    <w:rsid w:val="00EB5996"/>
    <w:rsid w:val="00EB722D"/>
    <w:rsid w:val="00EB7258"/>
    <w:rsid w:val="00EB75CA"/>
    <w:rsid w:val="00EB780B"/>
    <w:rsid w:val="00EB7C32"/>
    <w:rsid w:val="00EC0287"/>
    <w:rsid w:val="00EC06A5"/>
    <w:rsid w:val="00EC0C29"/>
    <w:rsid w:val="00EC0D9A"/>
    <w:rsid w:val="00EC224C"/>
    <w:rsid w:val="00EC2294"/>
    <w:rsid w:val="00EC2564"/>
    <w:rsid w:val="00EC2ED4"/>
    <w:rsid w:val="00EC3265"/>
    <w:rsid w:val="00EC42E8"/>
    <w:rsid w:val="00EC4A8B"/>
    <w:rsid w:val="00EC5036"/>
    <w:rsid w:val="00EC5695"/>
    <w:rsid w:val="00EC6CFE"/>
    <w:rsid w:val="00EC7201"/>
    <w:rsid w:val="00EC7B20"/>
    <w:rsid w:val="00ED0109"/>
    <w:rsid w:val="00ED0745"/>
    <w:rsid w:val="00ED08BF"/>
    <w:rsid w:val="00ED1C86"/>
    <w:rsid w:val="00ED1E11"/>
    <w:rsid w:val="00ED2CE1"/>
    <w:rsid w:val="00ED310C"/>
    <w:rsid w:val="00ED3696"/>
    <w:rsid w:val="00ED3AE4"/>
    <w:rsid w:val="00ED3C2A"/>
    <w:rsid w:val="00ED5553"/>
    <w:rsid w:val="00ED6D0F"/>
    <w:rsid w:val="00ED70D0"/>
    <w:rsid w:val="00EE1B26"/>
    <w:rsid w:val="00EE259C"/>
    <w:rsid w:val="00EE31DA"/>
    <w:rsid w:val="00EE461B"/>
    <w:rsid w:val="00EE54B3"/>
    <w:rsid w:val="00EE5757"/>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52A5"/>
    <w:rsid w:val="00EF53B5"/>
    <w:rsid w:val="00EF6834"/>
    <w:rsid w:val="00EF713B"/>
    <w:rsid w:val="00F006DC"/>
    <w:rsid w:val="00F01220"/>
    <w:rsid w:val="00F01650"/>
    <w:rsid w:val="00F0339C"/>
    <w:rsid w:val="00F0392F"/>
    <w:rsid w:val="00F03CF9"/>
    <w:rsid w:val="00F03D63"/>
    <w:rsid w:val="00F04029"/>
    <w:rsid w:val="00F049D9"/>
    <w:rsid w:val="00F056CA"/>
    <w:rsid w:val="00F0582C"/>
    <w:rsid w:val="00F060FF"/>
    <w:rsid w:val="00F066FF"/>
    <w:rsid w:val="00F06ED9"/>
    <w:rsid w:val="00F078F0"/>
    <w:rsid w:val="00F07DA1"/>
    <w:rsid w:val="00F107FE"/>
    <w:rsid w:val="00F10C7F"/>
    <w:rsid w:val="00F10E32"/>
    <w:rsid w:val="00F11A3C"/>
    <w:rsid w:val="00F11C24"/>
    <w:rsid w:val="00F12221"/>
    <w:rsid w:val="00F12856"/>
    <w:rsid w:val="00F136B2"/>
    <w:rsid w:val="00F13A51"/>
    <w:rsid w:val="00F142A4"/>
    <w:rsid w:val="00F14367"/>
    <w:rsid w:val="00F150B4"/>
    <w:rsid w:val="00F1540A"/>
    <w:rsid w:val="00F154BB"/>
    <w:rsid w:val="00F1569A"/>
    <w:rsid w:val="00F1590F"/>
    <w:rsid w:val="00F164DE"/>
    <w:rsid w:val="00F16A28"/>
    <w:rsid w:val="00F17FDA"/>
    <w:rsid w:val="00F2046D"/>
    <w:rsid w:val="00F20A13"/>
    <w:rsid w:val="00F20B17"/>
    <w:rsid w:val="00F20DDE"/>
    <w:rsid w:val="00F21761"/>
    <w:rsid w:val="00F22538"/>
    <w:rsid w:val="00F22709"/>
    <w:rsid w:val="00F2385D"/>
    <w:rsid w:val="00F239E1"/>
    <w:rsid w:val="00F239ED"/>
    <w:rsid w:val="00F24444"/>
    <w:rsid w:val="00F25313"/>
    <w:rsid w:val="00F25391"/>
    <w:rsid w:val="00F25698"/>
    <w:rsid w:val="00F2618E"/>
    <w:rsid w:val="00F26194"/>
    <w:rsid w:val="00F263DC"/>
    <w:rsid w:val="00F26696"/>
    <w:rsid w:val="00F26E2C"/>
    <w:rsid w:val="00F27549"/>
    <w:rsid w:val="00F304B0"/>
    <w:rsid w:val="00F30750"/>
    <w:rsid w:val="00F30B19"/>
    <w:rsid w:val="00F31ACE"/>
    <w:rsid w:val="00F3299A"/>
    <w:rsid w:val="00F32ACC"/>
    <w:rsid w:val="00F32DE9"/>
    <w:rsid w:val="00F33439"/>
    <w:rsid w:val="00F343D5"/>
    <w:rsid w:val="00F344E0"/>
    <w:rsid w:val="00F34A6D"/>
    <w:rsid w:val="00F34C96"/>
    <w:rsid w:val="00F355A1"/>
    <w:rsid w:val="00F355E3"/>
    <w:rsid w:val="00F358EF"/>
    <w:rsid w:val="00F35A7A"/>
    <w:rsid w:val="00F363B0"/>
    <w:rsid w:val="00F36785"/>
    <w:rsid w:val="00F367AF"/>
    <w:rsid w:val="00F36B63"/>
    <w:rsid w:val="00F36E5F"/>
    <w:rsid w:val="00F36F99"/>
    <w:rsid w:val="00F373C2"/>
    <w:rsid w:val="00F37547"/>
    <w:rsid w:val="00F40702"/>
    <w:rsid w:val="00F40BF6"/>
    <w:rsid w:val="00F41406"/>
    <w:rsid w:val="00F41D2C"/>
    <w:rsid w:val="00F4300D"/>
    <w:rsid w:val="00F43997"/>
    <w:rsid w:val="00F439B7"/>
    <w:rsid w:val="00F45259"/>
    <w:rsid w:val="00F45EA9"/>
    <w:rsid w:val="00F46206"/>
    <w:rsid w:val="00F46821"/>
    <w:rsid w:val="00F46A5C"/>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39A"/>
    <w:rsid w:val="00F54A91"/>
    <w:rsid w:val="00F54DA5"/>
    <w:rsid w:val="00F550EA"/>
    <w:rsid w:val="00F55A73"/>
    <w:rsid w:val="00F55B40"/>
    <w:rsid w:val="00F55E2B"/>
    <w:rsid w:val="00F56046"/>
    <w:rsid w:val="00F560AE"/>
    <w:rsid w:val="00F5659A"/>
    <w:rsid w:val="00F56F9F"/>
    <w:rsid w:val="00F574C4"/>
    <w:rsid w:val="00F575B7"/>
    <w:rsid w:val="00F57BBA"/>
    <w:rsid w:val="00F57D96"/>
    <w:rsid w:val="00F614AF"/>
    <w:rsid w:val="00F6225C"/>
    <w:rsid w:val="00F62C9C"/>
    <w:rsid w:val="00F62D7F"/>
    <w:rsid w:val="00F635E4"/>
    <w:rsid w:val="00F65C7E"/>
    <w:rsid w:val="00F65DF3"/>
    <w:rsid w:val="00F66660"/>
    <w:rsid w:val="00F66A74"/>
    <w:rsid w:val="00F66D16"/>
    <w:rsid w:val="00F67EFA"/>
    <w:rsid w:val="00F7022E"/>
    <w:rsid w:val="00F70828"/>
    <w:rsid w:val="00F72336"/>
    <w:rsid w:val="00F727F0"/>
    <w:rsid w:val="00F72C76"/>
    <w:rsid w:val="00F73012"/>
    <w:rsid w:val="00F733A2"/>
    <w:rsid w:val="00F739A4"/>
    <w:rsid w:val="00F73CF3"/>
    <w:rsid w:val="00F74566"/>
    <w:rsid w:val="00F74673"/>
    <w:rsid w:val="00F7475E"/>
    <w:rsid w:val="00F75159"/>
    <w:rsid w:val="00F75767"/>
    <w:rsid w:val="00F75D31"/>
    <w:rsid w:val="00F76291"/>
    <w:rsid w:val="00F76927"/>
    <w:rsid w:val="00F76BE5"/>
    <w:rsid w:val="00F8022F"/>
    <w:rsid w:val="00F80253"/>
    <w:rsid w:val="00F80469"/>
    <w:rsid w:val="00F8147C"/>
    <w:rsid w:val="00F81578"/>
    <w:rsid w:val="00F81A20"/>
    <w:rsid w:val="00F81AB6"/>
    <w:rsid w:val="00F82A69"/>
    <w:rsid w:val="00F82AF5"/>
    <w:rsid w:val="00F832CD"/>
    <w:rsid w:val="00F84677"/>
    <w:rsid w:val="00F84767"/>
    <w:rsid w:val="00F84F0F"/>
    <w:rsid w:val="00F850F9"/>
    <w:rsid w:val="00F851A6"/>
    <w:rsid w:val="00F85655"/>
    <w:rsid w:val="00F85C46"/>
    <w:rsid w:val="00F86506"/>
    <w:rsid w:val="00F870E4"/>
    <w:rsid w:val="00F87142"/>
    <w:rsid w:val="00F871C1"/>
    <w:rsid w:val="00F87548"/>
    <w:rsid w:val="00F878C2"/>
    <w:rsid w:val="00F90D23"/>
    <w:rsid w:val="00F90D96"/>
    <w:rsid w:val="00F91102"/>
    <w:rsid w:val="00F914A6"/>
    <w:rsid w:val="00F91531"/>
    <w:rsid w:val="00F91695"/>
    <w:rsid w:val="00F91923"/>
    <w:rsid w:val="00F925FD"/>
    <w:rsid w:val="00F926AF"/>
    <w:rsid w:val="00F9317E"/>
    <w:rsid w:val="00F93652"/>
    <w:rsid w:val="00F93C9F"/>
    <w:rsid w:val="00F93DB3"/>
    <w:rsid w:val="00F93E9A"/>
    <w:rsid w:val="00F947D5"/>
    <w:rsid w:val="00F94E7D"/>
    <w:rsid w:val="00F94F50"/>
    <w:rsid w:val="00F956AD"/>
    <w:rsid w:val="00F95C0B"/>
    <w:rsid w:val="00F95EA3"/>
    <w:rsid w:val="00F96630"/>
    <w:rsid w:val="00F96C0A"/>
    <w:rsid w:val="00F96FF3"/>
    <w:rsid w:val="00F9766A"/>
    <w:rsid w:val="00F97944"/>
    <w:rsid w:val="00F97D69"/>
    <w:rsid w:val="00F97D7E"/>
    <w:rsid w:val="00F97FB4"/>
    <w:rsid w:val="00FA03FA"/>
    <w:rsid w:val="00FA0471"/>
    <w:rsid w:val="00FA048F"/>
    <w:rsid w:val="00FA0A7C"/>
    <w:rsid w:val="00FA0C9E"/>
    <w:rsid w:val="00FA200F"/>
    <w:rsid w:val="00FA2781"/>
    <w:rsid w:val="00FA2B07"/>
    <w:rsid w:val="00FA2B74"/>
    <w:rsid w:val="00FA337F"/>
    <w:rsid w:val="00FA3F35"/>
    <w:rsid w:val="00FA42E7"/>
    <w:rsid w:val="00FA5ED8"/>
    <w:rsid w:val="00FA6207"/>
    <w:rsid w:val="00FA63E7"/>
    <w:rsid w:val="00FA641D"/>
    <w:rsid w:val="00FB0753"/>
    <w:rsid w:val="00FB10F4"/>
    <w:rsid w:val="00FB158E"/>
    <w:rsid w:val="00FB1996"/>
    <w:rsid w:val="00FB2497"/>
    <w:rsid w:val="00FB301B"/>
    <w:rsid w:val="00FB3612"/>
    <w:rsid w:val="00FB3D22"/>
    <w:rsid w:val="00FB3DE8"/>
    <w:rsid w:val="00FB4CB1"/>
    <w:rsid w:val="00FB5810"/>
    <w:rsid w:val="00FB5DDA"/>
    <w:rsid w:val="00FB5E39"/>
    <w:rsid w:val="00FB69C8"/>
    <w:rsid w:val="00FB6EC2"/>
    <w:rsid w:val="00FB7850"/>
    <w:rsid w:val="00FC0010"/>
    <w:rsid w:val="00FC004B"/>
    <w:rsid w:val="00FC03D1"/>
    <w:rsid w:val="00FC1981"/>
    <w:rsid w:val="00FC2321"/>
    <w:rsid w:val="00FC27A9"/>
    <w:rsid w:val="00FC2823"/>
    <w:rsid w:val="00FC327D"/>
    <w:rsid w:val="00FC33F4"/>
    <w:rsid w:val="00FC3602"/>
    <w:rsid w:val="00FC3933"/>
    <w:rsid w:val="00FC441C"/>
    <w:rsid w:val="00FC46C2"/>
    <w:rsid w:val="00FC4E6F"/>
    <w:rsid w:val="00FC4FE5"/>
    <w:rsid w:val="00FC5106"/>
    <w:rsid w:val="00FC5A31"/>
    <w:rsid w:val="00FC5AE8"/>
    <w:rsid w:val="00FC6200"/>
    <w:rsid w:val="00FC6B00"/>
    <w:rsid w:val="00FC6E3D"/>
    <w:rsid w:val="00FC71AF"/>
    <w:rsid w:val="00FD0A58"/>
    <w:rsid w:val="00FD0C71"/>
    <w:rsid w:val="00FD0F21"/>
    <w:rsid w:val="00FD0FC5"/>
    <w:rsid w:val="00FD1AC2"/>
    <w:rsid w:val="00FD1B3B"/>
    <w:rsid w:val="00FD1BBF"/>
    <w:rsid w:val="00FD2CB9"/>
    <w:rsid w:val="00FD2E59"/>
    <w:rsid w:val="00FD3259"/>
    <w:rsid w:val="00FD4225"/>
    <w:rsid w:val="00FD4474"/>
    <w:rsid w:val="00FD44F3"/>
    <w:rsid w:val="00FD4646"/>
    <w:rsid w:val="00FD5430"/>
    <w:rsid w:val="00FD5983"/>
    <w:rsid w:val="00FD5A15"/>
    <w:rsid w:val="00FD65F8"/>
    <w:rsid w:val="00FD78ED"/>
    <w:rsid w:val="00FE0A82"/>
    <w:rsid w:val="00FE0D20"/>
    <w:rsid w:val="00FE12E5"/>
    <w:rsid w:val="00FE1FEA"/>
    <w:rsid w:val="00FE20A1"/>
    <w:rsid w:val="00FE240C"/>
    <w:rsid w:val="00FE27D4"/>
    <w:rsid w:val="00FE34C3"/>
    <w:rsid w:val="00FE3EE3"/>
    <w:rsid w:val="00FE432F"/>
    <w:rsid w:val="00FE4701"/>
    <w:rsid w:val="00FE48AC"/>
    <w:rsid w:val="00FE4DB5"/>
    <w:rsid w:val="00FE5354"/>
    <w:rsid w:val="00FE5473"/>
    <w:rsid w:val="00FE5D2E"/>
    <w:rsid w:val="00FE775C"/>
    <w:rsid w:val="00FE7A3F"/>
    <w:rsid w:val="00FE7B6C"/>
    <w:rsid w:val="00FF033C"/>
    <w:rsid w:val="00FF0A38"/>
    <w:rsid w:val="00FF248A"/>
    <w:rsid w:val="00FF3B72"/>
    <w:rsid w:val="00FF42B6"/>
    <w:rsid w:val="00FF44E6"/>
    <w:rsid w:val="00FF4A83"/>
    <w:rsid w:val="00FF5ED8"/>
    <w:rsid w:val="00FF6163"/>
    <w:rsid w:val="00FF6AE3"/>
    <w:rsid w:val="00FF6D8F"/>
    <w:rsid w:val="00FF6E90"/>
    <w:rsid w:val="00FF790A"/>
    <w:rsid w:val="1FD18973"/>
    <w:rsid w:val="7BFF5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7E9290D-1AE8-4909-9EEE-D304A9856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uiPriority w:val="99"/>
    <w:semiHidden/>
    <w:unhideWhenUsed/>
    <w:pPr>
      <w:snapToGrid w:val="0"/>
      <w:jc w:val="left"/>
    </w:p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qFormat/>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3Char2">
    <w:name w:val="B3 Char2"/>
    <w:qFormat/>
    <w:rPr>
      <w:rFonts w:eastAsia="Times New Roman"/>
      <w:lang w:val="en-GB" w:eastAsia="ja-JP"/>
    </w:rPr>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CommentTextChar">
    <w:name w:val="Comment Text Char"/>
    <w:link w:val="CommentText"/>
    <w:uiPriority w:val="99"/>
    <w:qFormat/>
    <w:rPr>
      <w:sz w:val="22"/>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line="240" w:lineRule="auto"/>
      <w:ind w:left="1259" w:hanging="1259"/>
      <w:jc w:val="left"/>
      <w:textAlignment w:val="auto"/>
    </w:pPr>
    <w:rPr>
      <w:rFonts w:ascii="Arial" w:eastAsia="MS Mincho" w:hAnsi="Arial" w:cs="Arial"/>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rPr>
  </w:style>
  <w:style w:type="character" w:customStyle="1" w:styleId="EndnoteTextChar">
    <w:name w:val="Endnote Text Char"/>
    <w:basedOn w:val="DefaultParagraphFont"/>
    <w:link w:val="EndnoteText"/>
    <w:uiPriority w:val="99"/>
    <w:semiHidden/>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5</cp:revision>
  <cp:lastPrinted>2019-02-07T09:41:00Z</cp:lastPrinted>
  <dcterms:created xsi:type="dcterms:W3CDTF">2021-10-21T17:42:00Z</dcterms:created>
  <dcterms:modified xsi:type="dcterms:W3CDTF">2022-02-14T16:17:00Z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(3)IHe6WgRwbchBQUhk7R9Qvtvr/R87ms4l3LYa8IMxFScWYjUQfmBqer1vPCSAlaa0rdp4WiJW
2tINCmL2K7wbaIu19dPZy8RpQaMKNdSj1s2xV9aulzY4lWSFtgWwRYczOpEutgRB32i+dWq9
xBJ3aC8Zl+0ugzIuuKt4hGrI1t2zRJ65j4bZ9fnrOqWaD/4H0xSXAZGKOiqKOXpUDsVlw9ta
t0TNxkhe1UE2zAI31F</vt:lpwstr>
  </property>
  <property fmtid="{D5CDD505-2E9C-101B-9397-08002B2CF9AE}" pid="4" name="_2015_ms_pID_7253431">
    <vt:lpwstr>hrTHF+0OmIHT3Ubn92ys34jF1Twb/ByRBfnoOcm6O6TtZgqPyO8ymQ
lxqgHkBUVInYHvyjOd6IAL1LP/GcncRpRSTH9LkQxtKRn7TOXseVrm9vwxFRl7Q83l25bVHt
FDf1/zoVLoitnP78he+NnNHwJrdF6s7JZNTCLGQQWXSd4AlUMnUhGtqOSD2CUDUwlaL/XA91
mRATozmhd1DJrDQQ8JZsECLILZlMJz4dmrup</vt:lpwstr>
  </property>
  <property fmtid="{D5CDD505-2E9C-101B-9397-08002B2CF9AE}" pid="5" name="_2015_ms_pID_7253432">
    <vt:lpwstr>6Q==</vt:lpwstr>
  </property>
  <property fmtid="{D5CDD505-2E9C-101B-9397-08002B2CF9AE}" pid="6" name="ContentTypeId">
    <vt:lpwstr>0x010100816DAA627E9A3F40A627813ACA0D7A8E</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1644832583</vt:lpwstr>
  </property>
</Properties>
</file>